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BC352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w:t>
      </w:r>
      <w:r w:rsidR="00446FD8">
        <w:rPr>
          <w:rFonts w:ascii="方正小标宋简体" w:eastAsia="方正小标宋简体" w:hAnsi="方正小标宋简体" w:cs="方正小标宋简体" w:hint="eastAsia"/>
          <w:sz w:val="44"/>
          <w:szCs w:val="44"/>
        </w:rPr>
        <w:t>卫生健康服务中心</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446FD8"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446FD8" w:rsidRDefault="00446FD8" w:rsidP="00446FD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围绕中心履职尽责（400分）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446FD8" w:rsidRDefault="00446FD8" w:rsidP="00446FD8">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重点（职能）工作（380分）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r>
            <w:r>
              <w:rPr>
                <w:rFonts w:ascii="仿宋_GB2312" w:eastAsia="仿宋_GB2312" w:hint="eastAsia"/>
                <w:sz w:val="22"/>
                <w:szCs w:val="22"/>
              </w:rPr>
              <w:lastRenderedPageBreak/>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lastRenderedPageBreak/>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守牢疫情防控底线，认真落实各项疫情防控措施，确保不因疫情防控措施不落实引发本土疫情。</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加强意识形态工作情况，强化新闻舆论引导情况，深入开展精神文明建设，扎实推动宣传思想工作守正创新。</w:t>
            </w:r>
            <w:r>
              <w:rPr>
                <w:rFonts w:ascii="仿宋_GB2312" w:eastAsia="仿宋_GB2312" w:hint="eastAsia"/>
                <w:sz w:val="22"/>
                <w:szCs w:val="22"/>
              </w:rPr>
              <w:br/>
              <w:t>履行全面从严治党责任，加强政治建设，提高政治判断力、政治领悟力、政治执行力；重视和加强统一战线工作。</w:t>
            </w:r>
            <w:r>
              <w:rPr>
                <w:rFonts w:ascii="仿宋_GB2312" w:eastAsia="仿宋_GB2312" w:hint="eastAsia"/>
                <w:sz w:val="22"/>
                <w:szCs w:val="22"/>
              </w:rPr>
              <w:br/>
              <w:t>履行抓基层党建主体责任，贯彻落实《中国共产党党和国家机关基层组织工作条例》，实施党支部标准化规范化建设提升工程。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科学合理、完整准确编制预算、决算，统筹安排，节约使用资金，保障单位正常运转</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执行率≥80%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做好专项资金管理工作，做到专款专用，合</w:t>
            </w:r>
            <w:r>
              <w:rPr>
                <w:rFonts w:ascii="仿宋_GB2312" w:eastAsia="仿宋_GB2312" w:hint="eastAsia"/>
                <w:color w:val="000000"/>
                <w:sz w:val="22"/>
                <w:szCs w:val="22"/>
              </w:rPr>
              <w:lastRenderedPageBreak/>
              <w:t>理、合规使用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lastRenderedPageBreak/>
              <w:t>执行率≥100%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辅助市健康办深入推进健康细胞建设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1.督导指导已命名健康细胞巩固建设情况，；</w:t>
            </w:r>
            <w:r>
              <w:rPr>
                <w:rFonts w:ascii="仿宋_GB2312" w:eastAsia="仿宋_GB2312" w:hint="eastAsia"/>
                <w:sz w:val="22"/>
                <w:szCs w:val="22"/>
              </w:rPr>
              <w:br/>
              <w:t>2.组织专家对本年度申请建设的健康细胞进行市级验收，并对验收合格的健康细胞进行命名；</w:t>
            </w:r>
            <w:r>
              <w:rPr>
                <w:rFonts w:ascii="仿宋_GB2312" w:eastAsia="仿宋_GB2312" w:hint="eastAsia"/>
                <w:sz w:val="22"/>
                <w:szCs w:val="22"/>
              </w:rPr>
              <w:br/>
              <w:t>3.召开全市健康细胞建设工作推进会。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做好基层卫生创建技术服务工作。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1.按照时间节点，承接好上级部门交办的本年度新申报国家卫生乡镇、省级卫生村资料收集、审核、技术服务等工作；</w:t>
            </w:r>
            <w:r>
              <w:rPr>
                <w:rFonts w:ascii="仿宋_GB2312" w:eastAsia="仿宋_GB2312" w:hint="eastAsia"/>
                <w:color w:val="000000"/>
                <w:sz w:val="22"/>
                <w:szCs w:val="22"/>
              </w:rPr>
              <w:br/>
              <w:t>2.开展全市基层卫生创建工作培训。</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基本公卫信息化建设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加强市级基本公卫信息化平台建设，指导区（市）提高基本公卫信息化建设水平，协调解决健康档案开放相关数据互联互通问题。</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《保健通讯》的校对、分封、装订及送达。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1.每月编排、校对《保健通讯》两期。2.《保健通讯》印刷后及时装订.印刷好后10天完成。3.《保健通讯》装订后及时送达，7天内送达。</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健康体检工作。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1.制定体检方案，编发体检注意事项及体检项目意义。</w:t>
            </w:r>
            <w:r>
              <w:rPr>
                <w:rFonts w:ascii="仿宋_GB2312" w:eastAsia="仿宋_GB2312" w:hint="eastAsia"/>
                <w:color w:val="000000"/>
                <w:sz w:val="22"/>
                <w:szCs w:val="22"/>
              </w:rPr>
              <w:br/>
              <w:t>2.体检率≥80%。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拓宽药具发放渠道，提升服务能力,药具管理使用安全有效。</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打造符合基本公共卫生规范的要求、满足工作需要的智能化标准化库房，确保药具安全有效。</w:t>
            </w:r>
            <w:r>
              <w:rPr>
                <w:rFonts w:ascii="仿宋_GB2312" w:eastAsia="仿宋_GB2312" w:hint="eastAsia"/>
                <w:color w:val="000000"/>
                <w:sz w:val="22"/>
                <w:szCs w:val="22"/>
              </w:rPr>
              <w:br/>
              <w:t>药具发放公众满意度≥95%，</w:t>
            </w:r>
            <w:r>
              <w:rPr>
                <w:rFonts w:ascii="仿宋_GB2312" w:eastAsia="仿宋_GB2312" w:hint="eastAsia"/>
                <w:color w:val="000000"/>
                <w:sz w:val="22"/>
                <w:szCs w:val="22"/>
              </w:rPr>
              <w:br/>
              <w:t>药具发放服务对象满意度≥95%。</w:t>
            </w:r>
            <w:r>
              <w:rPr>
                <w:rFonts w:ascii="仿宋_GB2312" w:eastAsia="仿宋_GB2312" w:hint="eastAsia"/>
                <w:color w:val="000000"/>
                <w:sz w:val="22"/>
                <w:szCs w:val="22"/>
              </w:rPr>
              <w:br/>
              <w:t>免费药具发放率≥70%，</w:t>
            </w:r>
            <w:r>
              <w:rPr>
                <w:rFonts w:ascii="仿宋_GB2312" w:eastAsia="仿宋_GB2312" w:hint="eastAsia"/>
                <w:color w:val="000000"/>
                <w:sz w:val="22"/>
                <w:szCs w:val="22"/>
              </w:rPr>
              <w:br/>
              <w:t>避孕药具使用有效率≥95%。</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加强药具宣传培训，提</w:t>
            </w:r>
            <w:r>
              <w:rPr>
                <w:rFonts w:ascii="宋体" w:hAnsi="宋体" w:cs="宋体" w:hint="eastAsia"/>
                <w:color w:val="000000"/>
                <w:sz w:val="22"/>
                <w:szCs w:val="22"/>
              </w:rPr>
              <w:t>髙</w:t>
            </w:r>
            <w:r>
              <w:rPr>
                <w:rFonts w:ascii="仿宋_GB2312" w:eastAsia="仿宋_GB2312" w:hAnsi="仿宋_GB2312" w:cs="仿宋_GB2312" w:hint="eastAsia"/>
                <w:color w:val="000000"/>
                <w:sz w:val="22"/>
                <w:szCs w:val="22"/>
              </w:rPr>
              <w:t>育龄群众知晓率</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加强药具宣传培训，提</w:t>
            </w:r>
            <w:r>
              <w:rPr>
                <w:rFonts w:ascii="宋体" w:hAnsi="宋体" w:cs="宋体" w:hint="eastAsia"/>
                <w:color w:val="000000"/>
                <w:sz w:val="22"/>
                <w:szCs w:val="22"/>
              </w:rPr>
              <w:t>髙</w:t>
            </w:r>
            <w:r>
              <w:rPr>
                <w:rFonts w:ascii="仿宋_GB2312" w:eastAsia="仿宋_GB2312" w:hAnsi="仿宋_GB2312" w:cs="仿宋_GB2312" w:hint="eastAsia"/>
                <w:color w:val="000000"/>
                <w:sz w:val="22"/>
                <w:szCs w:val="22"/>
              </w:rPr>
              <w:t>育龄群众对国家免费提供避孕药具政策的知晓率。育龄群众知晓率≥</w:t>
            </w:r>
            <w:r>
              <w:rPr>
                <w:rFonts w:ascii="仿宋_GB2312" w:eastAsia="仿宋_GB2312" w:hint="eastAsia"/>
                <w:color w:val="000000"/>
                <w:sz w:val="22"/>
                <w:szCs w:val="22"/>
              </w:rPr>
              <w:t>90%。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推进“互联网+药具”服务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推进“互联网+药具”服务升级，对原药具业务信息系统进行优化整合，搭建服务于枣庄“市-区-街道-村居”四级药具管理机构和育龄群众的信息化平台。加大自助发放机投放，提高育龄人群可及性，全面提升各类育龄人群获得感。</w:t>
            </w:r>
            <w:r>
              <w:rPr>
                <w:rFonts w:ascii="仿宋_GB2312" w:eastAsia="仿宋_GB2312" w:hint="eastAsia"/>
                <w:color w:val="000000"/>
                <w:sz w:val="22"/>
                <w:szCs w:val="22"/>
              </w:rPr>
              <w:br/>
            </w:r>
            <w:r>
              <w:rPr>
                <w:rFonts w:ascii="仿宋_GB2312" w:eastAsia="仿宋_GB2312" w:hint="eastAsia"/>
                <w:color w:val="000000"/>
                <w:sz w:val="22"/>
                <w:szCs w:val="22"/>
              </w:rPr>
              <w:lastRenderedPageBreak/>
              <w:t xml:space="preserve">免费药具发放网点覆盖率≥70%， </w:t>
            </w:r>
            <w:r>
              <w:rPr>
                <w:rFonts w:ascii="仿宋_GB2312" w:eastAsia="仿宋_GB2312" w:hint="eastAsia"/>
                <w:color w:val="000000"/>
                <w:sz w:val="22"/>
                <w:szCs w:val="22"/>
              </w:rPr>
              <w:br/>
              <w:t>育龄群众免费药具获得率≥90%。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lastRenderedPageBreak/>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生育政策与经济社会政策配套衔接实施情况的调查研究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1.出生人口上报及时率达到90%以上。</w:t>
            </w:r>
            <w:r>
              <w:rPr>
                <w:rFonts w:ascii="仿宋_GB2312" w:eastAsia="仿宋_GB2312" w:hint="eastAsia"/>
                <w:color w:val="000000"/>
                <w:sz w:val="22"/>
                <w:szCs w:val="22"/>
              </w:rPr>
              <w:br/>
              <w:t>2.准确率达到98%以上。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助推三孩生育政策及配套支持措施落地见效</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1.按照市委办公室部署，按照完成涉计划生育党内规范性文件清理工作；</w:t>
            </w:r>
            <w:r>
              <w:rPr>
                <w:rFonts w:ascii="仿宋_GB2312" w:eastAsia="仿宋_GB2312" w:hint="eastAsia"/>
                <w:color w:val="000000"/>
                <w:sz w:val="22"/>
                <w:szCs w:val="22"/>
              </w:rPr>
              <w:br/>
              <w:t>2.协助委机关做好制定出台枣庄市贯彻落实中央《决定》和省《实施方案》的实施意见。</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做好婴幼儿照护服务宣传月活动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协助开展以“发展托育服务---枣庄在行动”为主题的婴幼儿照护服务宣传月活动。婴幼儿照护知识普及率达到60%。没有达到指标值的。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br/>
              <w:t>增加3岁以下婴幼儿照护服务供给</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2022年，新增婴幼儿托位1000个，千人口托位数达到3个。</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做好市级全民健康信息平台的数据支撑工作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按照《山东省全民健康信息平台共享数据集》标准要求，对卫生健康数据进行数据采集工作，做好市级全民健康信息平台的数据支撑工作。</w:t>
            </w:r>
            <w:r>
              <w:rPr>
                <w:rFonts w:ascii="仿宋_GB2312" w:eastAsia="仿宋_GB2312" w:hint="eastAsia"/>
                <w:color w:val="000000"/>
                <w:sz w:val="22"/>
                <w:szCs w:val="22"/>
              </w:rPr>
              <w:br/>
              <w:t>1.建立完善电子病历数据库；</w:t>
            </w:r>
            <w:r>
              <w:rPr>
                <w:rFonts w:ascii="仿宋_GB2312" w:eastAsia="仿宋_GB2312" w:hint="eastAsia"/>
                <w:color w:val="000000"/>
                <w:sz w:val="22"/>
                <w:szCs w:val="22"/>
              </w:rPr>
              <w:br/>
              <w:t>2.建立完善电子健康档案数据库；</w:t>
            </w:r>
            <w:r>
              <w:rPr>
                <w:rFonts w:ascii="仿宋_GB2312" w:eastAsia="仿宋_GB2312" w:hint="eastAsia"/>
                <w:color w:val="000000"/>
                <w:sz w:val="22"/>
                <w:szCs w:val="22"/>
              </w:rPr>
              <w:br/>
              <w:t>3.实现医疗机构的数据采集。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提高医疗健康服务体系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依托“健康枣庄云”微信号，打造“指尖上的健康”，向群众提供全周期、高效快捷、功能完善的医疗健康服务。“健康枣庄云”对接率100%。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电子健康卡、健康通行码的应用推广。</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全市常住人口电子健康卡、健康通行码发放率≥90%，实现居民从“持卡”就医到“扫码”就医的转变。</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提高网络安全防护能力</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积极贯彻《网络安全法》，持续加强卫生行业网络安全建设，压实网络安全责任，提高网络安全防护能力。</w:t>
            </w:r>
            <w:r>
              <w:rPr>
                <w:rFonts w:ascii="仿宋_GB2312" w:eastAsia="仿宋_GB2312" w:hint="eastAsia"/>
                <w:color w:val="000000"/>
                <w:sz w:val="22"/>
                <w:szCs w:val="22"/>
              </w:rPr>
              <w:br/>
              <w:t>1.做好重大会议活动期间全市医疗行业网络安全防护保障方案；</w:t>
            </w:r>
            <w:r>
              <w:rPr>
                <w:rFonts w:ascii="仿宋_GB2312" w:eastAsia="仿宋_GB2312" w:hint="eastAsia"/>
                <w:color w:val="000000"/>
                <w:sz w:val="22"/>
                <w:szCs w:val="22"/>
              </w:rPr>
              <w:br/>
              <w:t>2.联合网信、公安网警等部门配合开展医疗行业的网络安全“护网行动”，做好相关信息的采集反馈工作。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编辑《保健通讯》</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每月2期，分别于每月1日、15日刊出。</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受理120急救电话</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 xml:space="preserve">1.120电话100%受理；               </w:t>
            </w:r>
            <w:r>
              <w:rPr>
                <w:rFonts w:ascii="仿宋_GB2312" w:eastAsia="仿宋_GB2312" w:hint="eastAsia"/>
                <w:color w:val="000000"/>
                <w:sz w:val="22"/>
                <w:szCs w:val="22"/>
              </w:rPr>
              <w:br/>
              <w:t>2.突发事件处置科学，信息采集报告准确、上报及时。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20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信息存储、急救信息采集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1.每年开展急救科普知识宣传2-3次；</w:t>
            </w:r>
            <w:r>
              <w:rPr>
                <w:rFonts w:ascii="仿宋_GB2312" w:eastAsia="仿宋_GB2312" w:hint="eastAsia"/>
                <w:color w:val="000000"/>
                <w:sz w:val="22"/>
                <w:szCs w:val="22"/>
              </w:rPr>
              <w:br/>
              <w:t>2.定期制作急救简讯；</w:t>
            </w:r>
            <w:r>
              <w:rPr>
                <w:rFonts w:ascii="仿宋_GB2312" w:eastAsia="仿宋_GB2312" w:hint="eastAsia"/>
                <w:color w:val="000000"/>
                <w:sz w:val="22"/>
                <w:szCs w:val="22"/>
              </w:rPr>
              <w:br/>
              <w:t>3.有效存储急救信息，以备取证、查询、调取。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调度人员的管理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对调度员进行工作考核。</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院前医疗急救工作质量管理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1.切实加强与急救网络医院交流，开展督导调研，掌握工作情况；</w:t>
            </w:r>
            <w:r>
              <w:rPr>
                <w:rFonts w:ascii="仿宋_GB2312" w:eastAsia="仿宋_GB2312" w:hint="eastAsia"/>
                <w:color w:val="000000"/>
                <w:sz w:val="22"/>
                <w:szCs w:val="22"/>
              </w:rPr>
              <w:br/>
              <w:t>2.针对急救简讯中存在问题及时沟通解决。</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全市院前急救网络管理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1.每天对值班救护车实时监控、合理调度；</w:t>
            </w:r>
            <w:r>
              <w:rPr>
                <w:rFonts w:ascii="仿宋_GB2312" w:eastAsia="仿宋_GB2312" w:hint="eastAsia"/>
                <w:color w:val="000000"/>
                <w:sz w:val="22"/>
                <w:szCs w:val="22"/>
              </w:rPr>
              <w:br/>
              <w:t>2.增设院前急救网络医院，缩短急救半径，加强院前网络医院建设。</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加强医师、护士执业资格考试管理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做好医师、护士执业资格考试的报名、审核、执考、证书发放全流程工作。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做好卫生健康人才服务工作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1.协助做好2022年全市卫生专业技术职务任职评审工作；2.配合做好卫生健康系统事业单位公开招聘及高层次人才服务工作；3.确保卫生专业技术流动人员的档案管理规范并与医疗卫生机构重新签订人事代理协议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持续扩增医师、护士考试机考机位</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继续扩增机考机位400个，力争全市达1300以上，实现全市只启用一所大学长期稳定作为我市医护考试考场的能力。每少增加100个机位扣3分。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卫生专业技术人员继续医学教育培训率100%，年度任期考核合格率95%以上。争取新增国家级继续医学教育培训项目1-2项。按照要求，规范举办各级继续医学教育项目工作。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宣传推广交流中医药文化。</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1、开展新设科室调研并写出调研报告，为工作开展开好头、起好步；2、学习省、市关于促进中医药传承创新发展相关政策文件，作为下一步指导科室工作开展的根本方向和遵循；3、在调研的基础上拟定我市中医药文化弘扬传承和推广交流讨论稿，并召开中医医疗机构负责人座谈会进行研究</w:t>
            </w:r>
            <w:r>
              <w:rPr>
                <w:rFonts w:ascii="仿宋_GB2312" w:eastAsia="仿宋_GB2312" w:hint="eastAsia"/>
                <w:sz w:val="22"/>
                <w:szCs w:val="22"/>
              </w:rPr>
              <w:lastRenderedPageBreak/>
              <w:t>探讨和修改；4、印发《枣庄市中医药文化弘扬传承和推广交流实施方案》，从深化中医药文化精髓研究、加强中医药文化宣传教育阵地建设、推进中医药文化传播、推进中医药文化进校园活动以及加强中医药文化队伍建设等作出中期安排；5、配合市卫健委中医药发展科做好全省中医药文艺节目选拔推荐工作。6.配合市卫健委做好中医药健康文化知识角和中医药文化进校园试点学校申报等相关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lastRenderedPageBreak/>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5</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巡诊服务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保健对象满意率80%以上，每低一个百分点扣1分，直至10分扣尽。</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拓展“互联网+医疗健康”便民惠民服务，切实做好常态化疫情防控背景下信息化支撑工作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依托“健康枣庄云”开发上线一系列涉疫、防疫功能模块，为居民提供了方便快捷的信息采集入口和信息查询渠道。</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重建“枣庄卫生人才网”</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在枣庄政务云新建“枣庄卫生人才网”，充实各类卫生健康人才服务功能。未完成网站建设不得分。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498"/>
        </w:trPr>
        <w:tc>
          <w:tcPr>
            <w:tcW w:w="1668" w:type="dxa"/>
            <w:vMerge/>
            <w:tcBorders>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加强中医药典籍研究与保护利用。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搜集枣庄中医药学术典籍《枣庄医林学术录》、《枣庄中医医案》、《枣庄民间验方》、《枣庄养生药膳》、《枣庄医药民俗文化》等；提出书面请示，争取资金整理再版进行弘扬传承、交流推广。</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446FD8"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446FD8" w:rsidRDefault="00446FD8">
            <w:pPr>
              <w:rPr>
                <w:rFonts w:ascii="仿宋_GB2312" w:eastAsia="仿宋_GB2312" w:hAnsi="宋体" w:cs="宋体"/>
                <w:color w:val="000000"/>
                <w:sz w:val="22"/>
                <w:szCs w:val="22"/>
              </w:rPr>
            </w:pPr>
            <w:r>
              <w:rPr>
                <w:rFonts w:ascii="仿宋_GB2312" w:eastAsia="仿宋_GB2312" w:hint="eastAsia"/>
                <w:color w:val="000000"/>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r w:rsidR="00446FD8" w:rsidTr="00446FD8">
        <w:trPr>
          <w:trHeight w:val="1118"/>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辅助市健康办做好国家卫生城市常态化管理</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446FD8" w:rsidRDefault="00446FD8">
            <w:pPr>
              <w:rPr>
                <w:rFonts w:ascii="仿宋_GB2312" w:eastAsia="仿宋_GB2312" w:hAnsi="宋体" w:cs="宋体"/>
                <w:sz w:val="22"/>
                <w:szCs w:val="22"/>
              </w:rPr>
            </w:pPr>
            <w:r>
              <w:rPr>
                <w:rFonts w:ascii="仿宋_GB2312" w:eastAsia="仿宋_GB2312" w:hint="eastAsia"/>
                <w:sz w:val="22"/>
                <w:szCs w:val="22"/>
              </w:rPr>
              <w:t xml:space="preserve">1.制定出台《枣庄市国家卫生城市管理办法》; </w:t>
            </w:r>
            <w:r>
              <w:rPr>
                <w:rFonts w:ascii="仿宋_GB2312" w:eastAsia="仿宋_GB2312" w:hint="eastAsia"/>
                <w:sz w:val="22"/>
                <w:szCs w:val="22"/>
              </w:rPr>
              <w:br/>
              <w:t>2.结合疫情防控形势，组织实施不少于3次全面考核；                                              3.围绕考核中发现的重点难点问题和薄弱环节开展至少1次专项督导。</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446FD8" w:rsidRDefault="00446FD8">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t>填报人：                                                     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A2C" w:rsidRDefault="00C16A2C" w:rsidP="008B58BE">
      <w:r>
        <w:separator/>
      </w:r>
    </w:p>
  </w:endnote>
  <w:endnote w:type="continuationSeparator" w:id="1">
    <w:p w:rsidR="00C16A2C" w:rsidRDefault="00C16A2C"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C16A2C">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C16A2C">
                <w:pPr>
                  <w:pStyle w:val="a3"/>
                </w:pPr>
                <w:r>
                  <w:fldChar w:fldCharType="begin"/>
                </w:r>
                <w:r w:rsidR="004B4CB4">
                  <w:instrText xml:space="preserve"> PAGE  \* MERGEFORMAT </w:instrText>
                </w:r>
                <w:r>
                  <w:fldChar w:fldCharType="separate"/>
                </w:r>
                <w:r w:rsidR="00446FD8">
                  <w:rPr>
                    <w:noProof/>
                  </w:rPr>
                  <w:t>1</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A2C" w:rsidRDefault="00C16A2C" w:rsidP="008B58BE">
      <w:r>
        <w:separator/>
      </w:r>
    </w:p>
  </w:footnote>
  <w:footnote w:type="continuationSeparator" w:id="1">
    <w:p w:rsidR="00C16A2C" w:rsidRDefault="00C16A2C"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000C734E"/>
    <w:rsid w:val="6EAE066C"/>
    <w:rsid w:val="A9EA46B1"/>
    <w:rsid w:val="BBCFA6D9"/>
    <w:rsid w:val="CFFE3DC0"/>
    <w:rsid w:val="DEAE6B2B"/>
    <w:rsid w:val="E3B7CF5A"/>
    <w:rsid w:val="EDFF63C0"/>
    <w:rsid w:val="F57B59E6"/>
    <w:rsid w:val="F7BF75AA"/>
    <w:rsid w:val="FBD20814"/>
    <w:rsid w:val="FF6F1EDD"/>
    <w:rsid w:val="FFBBAFD0"/>
    <w:rsid w:val="FFFD5DEE"/>
    <w:rsid w:val="003C70D6"/>
    <w:rsid w:val="00446FD8"/>
    <w:rsid w:val="004B4CB4"/>
    <w:rsid w:val="008B58BE"/>
    <w:rsid w:val="00BC352F"/>
    <w:rsid w:val="00C16A2C"/>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677</Words>
  <Characters>3863</Characters>
  <Application>Microsoft Office Word</Application>
  <DocSecurity>0</DocSecurity>
  <Lines>32</Lines>
  <Paragraphs>9</Paragraphs>
  <ScaleCrop>false</ScaleCrop>
  <Company>www.deepin.org</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2</cp:revision>
  <cp:lastPrinted>2022-07-17T10:32:00Z</cp:lastPrinted>
  <dcterms:created xsi:type="dcterms:W3CDTF">2022-07-20T08:27:00Z</dcterms:created>
  <dcterms:modified xsi:type="dcterms:W3CDTF">2022-07-20T08:27:00Z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