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80" w:type="dxa"/>
        <w:jc w:val="center"/>
        <w:tblLayout w:type="fixed"/>
        <w:tblLook w:val="04A0"/>
      </w:tblPr>
      <w:tblGrid>
        <w:gridCol w:w="411"/>
        <w:gridCol w:w="920"/>
        <w:gridCol w:w="114"/>
        <w:gridCol w:w="642"/>
        <w:gridCol w:w="1977"/>
        <w:gridCol w:w="1691"/>
        <w:gridCol w:w="773"/>
        <w:gridCol w:w="1438"/>
        <w:gridCol w:w="1258"/>
        <w:gridCol w:w="1125"/>
        <w:gridCol w:w="980"/>
        <w:gridCol w:w="890"/>
        <w:gridCol w:w="973"/>
        <w:gridCol w:w="944"/>
        <w:gridCol w:w="344"/>
      </w:tblGrid>
      <w:tr w:rsidR="00C81AF5">
        <w:trPr>
          <w:trHeight w:val="553"/>
          <w:jc w:val="center"/>
        </w:trPr>
        <w:tc>
          <w:tcPr>
            <w:tcW w:w="14480" w:type="dxa"/>
            <w:gridSpan w:val="15"/>
            <w:tcBorders>
              <w:top w:val="nil"/>
              <w:left w:val="nil"/>
              <w:bottom w:val="nil"/>
              <w:right w:val="nil"/>
            </w:tcBorders>
            <w:vAlign w:val="bottom"/>
          </w:tcPr>
          <w:p w:rsidR="00C81AF5" w:rsidRDefault="00D96123">
            <w:pPr>
              <w:spacing w:line="400" w:lineRule="exact"/>
              <w:rPr>
                <w:rFonts w:ascii="宋体" w:eastAsia="宋体" w:cs="宋体"/>
              </w:rPr>
            </w:pPr>
            <w:r>
              <w:rPr>
                <w:rFonts w:ascii="黑体" w:eastAsia="黑体" w:hAnsi="黑体" w:cs="宋体" w:hint="eastAsia"/>
                <w:sz w:val="32"/>
                <w:szCs w:val="32"/>
              </w:rPr>
              <w:t>附件</w:t>
            </w:r>
            <w:r>
              <w:rPr>
                <w:rFonts w:ascii="黑体" w:eastAsia="黑体" w:hAnsi="黑体" w:cs="宋体"/>
                <w:sz w:val="32"/>
                <w:szCs w:val="32"/>
              </w:rPr>
              <w:t>1</w:t>
            </w:r>
          </w:p>
        </w:tc>
      </w:tr>
      <w:tr w:rsidR="00C81AF5">
        <w:trPr>
          <w:trHeight w:val="700"/>
          <w:jc w:val="center"/>
        </w:trPr>
        <w:tc>
          <w:tcPr>
            <w:tcW w:w="14480" w:type="dxa"/>
            <w:gridSpan w:val="15"/>
            <w:tcBorders>
              <w:top w:val="nil"/>
              <w:left w:val="nil"/>
              <w:bottom w:val="nil"/>
              <w:right w:val="nil"/>
            </w:tcBorders>
            <w:vAlign w:val="bottom"/>
          </w:tcPr>
          <w:p w:rsidR="00C81AF5" w:rsidRDefault="00D96123" w:rsidP="008003AF">
            <w:pPr>
              <w:spacing w:beforeLines="50" w:line="40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t>枣庄市卫生计生监督局业务范围清单</w:t>
            </w:r>
          </w:p>
        </w:tc>
      </w:tr>
      <w:tr w:rsidR="00C81AF5">
        <w:trPr>
          <w:trHeight w:val="663"/>
          <w:jc w:val="center"/>
        </w:trPr>
        <w:tc>
          <w:tcPr>
            <w:tcW w:w="14480" w:type="dxa"/>
            <w:gridSpan w:val="15"/>
            <w:tcBorders>
              <w:top w:val="nil"/>
              <w:left w:val="nil"/>
              <w:bottom w:val="nil"/>
              <w:right w:val="nil"/>
            </w:tcBorders>
            <w:vAlign w:val="bottom"/>
          </w:tcPr>
          <w:p w:rsidR="00C81AF5" w:rsidRDefault="00D96123">
            <w:pPr>
              <w:spacing w:after="0" w:line="360" w:lineRule="exact"/>
              <w:rPr>
                <w:rFonts w:ascii="楷体_GB2312" w:eastAsia="楷体_GB2312" w:hAnsi="宋体" w:cs="宋体"/>
                <w:sz w:val="24"/>
                <w:szCs w:val="24"/>
              </w:rPr>
            </w:pPr>
            <w:r>
              <w:rPr>
                <w:rFonts w:ascii="楷体_GB2312" w:eastAsia="楷体_GB2312" w:hAnsi="宋体" w:cs="宋体" w:hint="eastAsia"/>
                <w:sz w:val="24"/>
                <w:szCs w:val="24"/>
              </w:rPr>
              <w:t>主管部门、单位（公章）：</w:t>
            </w:r>
            <w:r>
              <w:rPr>
                <w:rFonts w:ascii="楷体_GB2312" w:eastAsia="楷体_GB2312" w:hAnsi="宋体" w:cs="宋体"/>
                <w:sz w:val="24"/>
                <w:szCs w:val="24"/>
              </w:rPr>
              <w:t xml:space="preserve">                                                </w:t>
            </w:r>
            <w:r>
              <w:rPr>
                <w:rFonts w:ascii="楷体_GB2312" w:eastAsia="楷体_GB2312" w:hAnsi="宋体" w:cs="宋体" w:hint="eastAsia"/>
                <w:sz w:val="24"/>
                <w:szCs w:val="24"/>
              </w:rPr>
              <w:t>事业单位法定代表人签字：</w:t>
            </w:r>
          </w:p>
          <w:p w:rsidR="00C81AF5" w:rsidRDefault="00D96123">
            <w:pPr>
              <w:spacing w:after="0" w:line="360" w:lineRule="exact"/>
              <w:rPr>
                <w:rFonts w:ascii="楷体_GB2312" w:eastAsia="楷体_GB2312" w:hAnsi="宋体" w:cs="宋体"/>
                <w:sz w:val="24"/>
                <w:szCs w:val="24"/>
              </w:rPr>
            </w:pPr>
            <w:r>
              <w:rPr>
                <w:rFonts w:ascii="楷体_GB2312" w:eastAsia="楷体_GB2312" w:hAnsi="宋体" w:cs="宋体" w:hint="eastAsia"/>
                <w:sz w:val="24"/>
                <w:szCs w:val="24"/>
              </w:rPr>
              <w:t>事</w:t>
            </w:r>
            <w:r>
              <w:rPr>
                <w:rFonts w:ascii="楷体_GB2312" w:eastAsia="楷体_GB2312" w:hAnsi="宋体" w:cs="宋体"/>
                <w:sz w:val="24"/>
                <w:szCs w:val="24"/>
              </w:rPr>
              <w:t xml:space="preserve">  </w:t>
            </w:r>
            <w:r>
              <w:rPr>
                <w:rFonts w:ascii="楷体_GB2312" w:eastAsia="楷体_GB2312" w:hAnsi="宋体" w:cs="宋体" w:hint="eastAsia"/>
                <w:sz w:val="24"/>
                <w:szCs w:val="24"/>
              </w:rPr>
              <w:t>业</w:t>
            </w:r>
            <w:r>
              <w:rPr>
                <w:rFonts w:ascii="楷体_GB2312" w:eastAsia="楷体_GB2312" w:hAnsi="宋体" w:cs="宋体"/>
                <w:sz w:val="24"/>
                <w:szCs w:val="24"/>
              </w:rPr>
              <w:t xml:space="preserve">  </w:t>
            </w:r>
            <w:r>
              <w:rPr>
                <w:rFonts w:ascii="楷体_GB2312" w:eastAsia="楷体_GB2312" w:hAnsi="宋体" w:cs="宋体" w:hint="eastAsia"/>
                <w:sz w:val="24"/>
                <w:szCs w:val="24"/>
              </w:rPr>
              <w:t>单</w:t>
            </w:r>
            <w:r>
              <w:rPr>
                <w:rFonts w:ascii="楷体_GB2312" w:eastAsia="楷体_GB2312" w:hAnsi="宋体" w:cs="宋体"/>
                <w:sz w:val="24"/>
                <w:szCs w:val="24"/>
              </w:rPr>
              <w:t xml:space="preserve">  </w:t>
            </w:r>
            <w:r>
              <w:rPr>
                <w:rFonts w:ascii="楷体_GB2312" w:eastAsia="楷体_GB2312" w:hAnsi="宋体" w:cs="宋体" w:hint="eastAsia"/>
                <w:sz w:val="24"/>
                <w:szCs w:val="24"/>
              </w:rPr>
              <w:t>位</w:t>
            </w:r>
            <w:r>
              <w:rPr>
                <w:rFonts w:ascii="楷体_GB2312" w:eastAsia="楷体_GB2312" w:hAnsi="宋体" w:cs="宋体"/>
                <w:sz w:val="24"/>
                <w:szCs w:val="24"/>
              </w:rPr>
              <w:t xml:space="preserve">  (</w:t>
            </w:r>
            <w:r>
              <w:rPr>
                <w:rFonts w:ascii="楷体_GB2312" w:eastAsia="楷体_GB2312" w:hAnsi="宋体" w:cs="宋体" w:hint="eastAsia"/>
                <w:sz w:val="24"/>
                <w:szCs w:val="24"/>
              </w:rPr>
              <w:t>公章</w:t>
            </w:r>
            <w:r>
              <w:rPr>
                <w:rFonts w:ascii="楷体_GB2312" w:eastAsia="楷体_GB2312" w:hAnsi="宋体" w:cs="宋体"/>
                <w:sz w:val="24"/>
                <w:szCs w:val="24"/>
              </w:rPr>
              <w:t xml:space="preserve">):                                                 </w:t>
            </w:r>
            <w:r>
              <w:rPr>
                <w:rFonts w:ascii="楷体_GB2312" w:eastAsia="楷体_GB2312" w:hAnsi="宋体" w:cs="宋体" w:hint="eastAsia"/>
                <w:sz w:val="24"/>
                <w:szCs w:val="24"/>
              </w:rPr>
              <w:t>填</w:t>
            </w:r>
            <w:r>
              <w:rPr>
                <w:rFonts w:ascii="楷体_GB2312" w:eastAsia="楷体_GB2312" w:hAnsi="宋体" w:cs="宋体"/>
                <w:sz w:val="24"/>
                <w:szCs w:val="24"/>
              </w:rPr>
              <w:t xml:space="preserve">     </w:t>
            </w:r>
            <w:r>
              <w:rPr>
                <w:rFonts w:ascii="楷体_GB2312" w:eastAsia="楷体_GB2312" w:hAnsi="宋体" w:cs="宋体" w:hint="eastAsia"/>
                <w:sz w:val="24"/>
                <w:szCs w:val="24"/>
              </w:rPr>
              <w:t>报</w:t>
            </w:r>
            <w:r>
              <w:rPr>
                <w:rFonts w:ascii="楷体_GB2312" w:eastAsia="楷体_GB2312" w:hAnsi="宋体" w:cs="宋体"/>
                <w:sz w:val="24"/>
                <w:szCs w:val="24"/>
              </w:rPr>
              <w:t xml:space="preserve">     </w:t>
            </w:r>
            <w:r>
              <w:rPr>
                <w:rFonts w:ascii="楷体_GB2312" w:eastAsia="楷体_GB2312" w:hAnsi="宋体" w:cs="宋体" w:hint="eastAsia"/>
                <w:sz w:val="24"/>
                <w:szCs w:val="24"/>
              </w:rPr>
              <w:t>日</w:t>
            </w:r>
            <w:r>
              <w:rPr>
                <w:rFonts w:ascii="楷体_GB2312" w:eastAsia="楷体_GB2312" w:hAnsi="宋体" w:cs="宋体"/>
                <w:sz w:val="24"/>
                <w:szCs w:val="24"/>
              </w:rPr>
              <w:t xml:space="preserve">    </w:t>
            </w:r>
            <w:r>
              <w:rPr>
                <w:rFonts w:ascii="楷体_GB2312" w:eastAsia="楷体_GB2312" w:hAnsi="宋体" w:cs="宋体" w:hint="eastAsia"/>
                <w:sz w:val="24"/>
                <w:szCs w:val="24"/>
              </w:rPr>
              <w:t>期：</w:t>
            </w:r>
            <w:r>
              <w:rPr>
                <w:rFonts w:ascii="楷体_GB2312" w:eastAsia="楷体_GB2312" w:hAnsi="宋体" w:cs="宋体" w:hint="eastAsia"/>
                <w:sz w:val="24"/>
                <w:szCs w:val="24"/>
              </w:rPr>
              <w:t>2017</w:t>
            </w:r>
            <w:r>
              <w:rPr>
                <w:rFonts w:ascii="楷体_GB2312" w:eastAsia="楷体_GB2312" w:hAnsi="宋体" w:cs="宋体" w:hint="eastAsia"/>
                <w:sz w:val="24"/>
                <w:szCs w:val="24"/>
              </w:rPr>
              <w:t>年</w:t>
            </w:r>
            <w:r>
              <w:rPr>
                <w:rFonts w:ascii="楷体_GB2312" w:eastAsia="楷体_GB2312" w:hAnsi="宋体" w:cs="宋体" w:hint="eastAsia"/>
                <w:sz w:val="24"/>
                <w:szCs w:val="24"/>
              </w:rPr>
              <w:t>11</w:t>
            </w:r>
            <w:r>
              <w:rPr>
                <w:rFonts w:ascii="楷体_GB2312" w:eastAsia="楷体_GB2312" w:hAnsi="宋体" w:cs="宋体" w:hint="eastAsia"/>
                <w:sz w:val="24"/>
                <w:szCs w:val="24"/>
              </w:rPr>
              <w:t>月</w:t>
            </w:r>
            <w:r>
              <w:rPr>
                <w:rFonts w:ascii="楷体_GB2312" w:eastAsia="楷体_GB2312" w:hAnsi="宋体" w:cs="宋体" w:hint="eastAsia"/>
                <w:sz w:val="24"/>
                <w:szCs w:val="24"/>
              </w:rPr>
              <w:t>20</w:t>
            </w:r>
            <w:r>
              <w:rPr>
                <w:rFonts w:ascii="楷体_GB2312" w:eastAsia="楷体_GB2312" w:hAnsi="宋体" w:cs="宋体" w:hint="eastAsia"/>
                <w:sz w:val="24"/>
                <w:szCs w:val="24"/>
              </w:rPr>
              <w:t>日</w:t>
            </w:r>
            <w:r>
              <w:rPr>
                <w:rFonts w:ascii="楷体_GB2312" w:eastAsia="楷体_GB2312" w:hAnsi="宋体" w:cs="宋体"/>
                <w:sz w:val="24"/>
                <w:szCs w:val="24"/>
              </w:rPr>
              <w:t xml:space="preserve"> </w:t>
            </w:r>
          </w:p>
        </w:tc>
      </w:tr>
      <w:tr w:rsidR="00C81AF5">
        <w:trPr>
          <w:trHeight w:val="511"/>
          <w:jc w:val="center"/>
        </w:trPr>
        <w:tc>
          <w:tcPr>
            <w:tcW w:w="1445" w:type="dxa"/>
            <w:gridSpan w:val="3"/>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both"/>
              <w:rPr>
                <w:rFonts w:ascii="黑体" w:eastAsia="黑体" w:hAnsi="黑体" w:cs="宋体"/>
                <w:sz w:val="24"/>
                <w:szCs w:val="24"/>
              </w:rPr>
            </w:pPr>
            <w:r>
              <w:rPr>
                <w:rFonts w:ascii="黑体" w:eastAsia="黑体" w:hAnsi="黑体" w:cs="宋体" w:hint="eastAsia"/>
                <w:sz w:val="24"/>
                <w:szCs w:val="24"/>
              </w:rPr>
              <w:t>单位名称</w:t>
            </w:r>
          </w:p>
        </w:tc>
        <w:tc>
          <w:tcPr>
            <w:tcW w:w="2619" w:type="dxa"/>
            <w:gridSpan w:val="2"/>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枣庄市卫生计生监督局</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统一社会信用代码</w:t>
            </w:r>
          </w:p>
        </w:tc>
        <w:tc>
          <w:tcPr>
            <w:tcW w:w="2211" w:type="dxa"/>
            <w:gridSpan w:val="2"/>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b/>
                <w:bCs/>
                <w:sz w:val="24"/>
                <w:szCs w:val="24"/>
              </w:rPr>
              <w:t>757491999</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单位地址</w:t>
            </w:r>
          </w:p>
        </w:tc>
        <w:tc>
          <w:tcPr>
            <w:tcW w:w="5256" w:type="dxa"/>
            <w:gridSpan w:val="6"/>
            <w:vMerge w:val="restart"/>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枣庄市市中区文化东路</w:t>
            </w:r>
            <w:r>
              <w:rPr>
                <w:rFonts w:ascii="黑体" w:eastAsia="黑体" w:hAnsi="黑体" w:cs="宋体" w:hint="eastAsia"/>
                <w:sz w:val="24"/>
                <w:szCs w:val="24"/>
              </w:rPr>
              <w:t>44</w:t>
            </w:r>
            <w:r>
              <w:rPr>
                <w:rFonts w:ascii="黑体" w:eastAsia="黑体" w:hAnsi="黑体" w:cs="宋体" w:hint="eastAsia"/>
                <w:sz w:val="24"/>
                <w:szCs w:val="24"/>
              </w:rPr>
              <w:t>号</w:t>
            </w:r>
          </w:p>
        </w:tc>
      </w:tr>
      <w:tr w:rsidR="00C81AF5">
        <w:trPr>
          <w:trHeight w:val="511"/>
          <w:jc w:val="center"/>
        </w:trPr>
        <w:tc>
          <w:tcPr>
            <w:tcW w:w="1445" w:type="dxa"/>
            <w:gridSpan w:val="3"/>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c>
          <w:tcPr>
            <w:tcW w:w="2619" w:type="dxa"/>
            <w:gridSpan w:val="2"/>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c>
          <w:tcPr>
            <w:tcW w:w="5256" w:type="dxa"/>
            <w:gridSpan w:val="6"/>
            <w:vMerge/>
            <w:tcBorders>
              <w:top w:val="single" w:sz="4" w:space="0" w:color="auto"/>
              <w:left w:val="single" w:sz="4" w:space="0" w:color="auto"/>
              <w:bottom w:val="single" w:sz="4" w:space="0" w:color="auto"/>
              <w:right w:val="single" w:sz="4" w:space="0" w:color="auto"/>
            </w:tcBorders>
            <w:vAlign w:val="center"/>
          </w:tcPr>
          <w:p w:rsidR="00C81AF5" w:rsidRDefault="00C81AF5">
            <w:pPr>
              <w:rPr>
                <w:rFonts w:ascii="黑体" w:eastAsia="黑体" w:hAnsi="黑体" w:cs="宋体"/>
                <w:sz w:val="24"/>
                <w:szCs w:val="24"/>
              </w:rPr>
            </w:pPr>
          </w:p>
        </w:tc>
      </w:tr>
      <w:tr w:rsidR="00C81AF5">
        <w:trPr>
          <w:trHeight w:val="1340"/>
          <w:jc w:val="center"/>
        </w:trPr>
        <w:tc>
          <w:tcPr>
            <w:tcW w:w="411"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序号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事项</w:t>
            </w:r>
            <w:r>
              <w:rPr>
                <w:rFonts w:ascii="黑体" w:eastAsia="黑体" w:hAnsi="黑体" w:cs="宋体"/>
                <w:sz w:val="24"/>
                <w:szCs w:val="24"/>
              </w:rPr>
              <w:br/>
            </w:r>
            <w:r>
              <w:rPr>
                <w:rFonts w:ascii="黑体" w:eastAsia="黑体" w:hAnsi="黑体" w:cs="宋体" w:hint="eastAsia"/>
                <w:sz w:val="24"/>
                <w:szCs w:val="24"/>
              </w:rPr>
              <w:t>名称</w:t>
            </w:r>
          </w:p>
        </w:tc>
        <w:tc>
          <w:tcPr>
            <w:tcW w:w="642"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事项类别</w:t>
            </w:r>
          </w:p>
        </w:tc>
        <w:tc>
          <w:tcPr>
            <w:tcW w:w="1977"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实施依据</w:t>
            </w:r>
          </w:p>
        </w:tc>
        <w:tc>
          <w:tcPr>
            <w:tcW w:w="1691"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主要内容</w:t>
            </w:r>
          </w:p>
        </w:tc>
        <w:tc>
          <w:tcPr>
            <w:tcW w:w="773"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服务对象</w:t>
            </w:r>
          </w:p>
        </w:tc>
        <w:tc>
          <w:tcPr>
            <w:tcW w:w="1438"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承办</w:t>
            </w:r>
          </w:p>
          <w:p w:rsidR="00C81AF5" w:rsidRDefault="00D96123">
            <w:pPr>
              <w:jc w:val="center"/>
              <w:rPr>
                <w:rFonts w:ascii="黑体" w:eastAsia="黑体" w:hAnsi="黑体" w:cs="宋体"/>
                <w:sz w:val="24"/>
                <w:szCs w:val="24"/>
              </w:rPr>
            </w:pPr>
            <w:r>
              <w:rPr>
                <w:rFonts w:ascii="黑体" w:eastAsia="黑体" w:hAnsi="黑体" w:cs="宋体" w:hint="eastAsia"/>
                <w:sz w:val="24"/>
                <w:szCs w:val="24"/>
              </w:rPr>
              <w:t>机构</w:t>
            </w:r>
          </w:p>
        </w:tc>
        <w:tc>
          <w:tcPr>
            <w:tcW w:w="1258" w:type="dxa"/>
            <w:tcBorders>
              <w:top w:val="single" w:sz="4" w:space="0" w:color="auto"/>
              <w:left w:val="nil"/>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共同实施单位</w:t>
            </w:r>
          </w:p>
        </w:tc>
        <w:tc>
          <w:tcPr>
            <w:tcW w:w="1125" w:type="dxa"/>
            <w:tcBorders>
              <w:top w:val="single" w:sz="4" w:space="0" w:color="auto"/>
              <w:left w:val="nil"/>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是否收费</w:t>
            </w:r>
          </w:p>
          <w:p w:rsidR="00C81AF5" w:rsidRDefault="00D96123">
            <w:pPr>
              <w:jc w:val="center"/>
              <w:rPr>
                <w:rFonts w:ascii="黑体" w:eastAsia="黑体" w:hAnsi="黑体" w:cs="宋体"/>
                <w:sz w:val="24"/>
                <w:szCs w:val="24"/>
              </w:rPr>
            </w:pPr>
            <w:r>
              <w:rPr>
                <w:rFonts w:ascii="黑体" w:eastAsia="黑体" w:hAnsi="黑体" w:cs="宋体" w:hint="eastAsia"/>
                <w:sz w:val="24"/>
                <w:szCs w:val="24"/>
              </w:rPr>
              <w:t>及标准</w:t>
            </w:r>
          </w:p>
        </w:tc>
        <w:tc>
          <w:tcPr>
            <w:tcW w:w="980"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服务</w:t>
            </w:r>
          </w:p>
          <w:p w:rsidR="00C81AF5" w:rsidRDefault="00D96123">
            <w:pPr>
              <w:jc w:val="center"/>
              <w:rPr>
                <w:rFonts w:ascii="黑体" w:eastAsia="黑体" w:hAnsi="黑体" w:cs="宋体"/>
                <w:sz w:val="24"/>
                <w:szCs w:val="24"/>
              </w:rPr>
            </w:pPr>
            <w:r>
              <w:rPr>
                <w:rFonts w:ascii="黑体" w:eastAsia="黑体" w:hAnsi="黑体" w:cs="宋体" w:hint="eastAsia"/>
                <w:sz w:val="24"/>
                <w:szCs w:val="24"/>
              </w:rPr>
              <w:t>期限</w:t>
            </w:r>
          </w:p>
        </w:tc>
        <w:tc>
          <w:tcPr>
            <w:tcW w:w="890" w:type="dxa"/>
            <w:tcBorders>
              <w:top w:val="nil"/>
              <w:left w:val="single" w:sz="4" w:space="0" w:color="auto"/>
              <w:bottom w:val="single" w:sz="4" w:space="0" w:color="000000"/>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年度业务量</w:t>
            </w:r>
          </w:p>
        </w:tc>
        <w:tc>
          <w:tcPr>
            <w:tcW w:w="973"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开展成效</w:t>
            </w:r>
          </w:p>
        </w:tc>
        <w:tc>
          <w:tcPr>
            <w:tcW w:w="944"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联系方式</w:t>
            </w:r>
          </w:p>
        </w:tc>
        <w:tc>
          <w:tcPr>
            <w:tcW w:w="344" w:type="dxa"/>
            <w:tcBorders>
              <w:top w:val="nil"/>
              <w:left w:val="single" w:sz="4" w:space="0" w:color="auto"/>
              <w:bottom w:val="single" w:sz="4" w:space="0" w:color="auto"/>
              <w:right w:val="single" w:sz="4" w:space="0" w:color="auto"/>
            </w:tcBorders>
            <w:vAlign w:val="center"/>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备注</w:t>
            </w:r>
          </w:p>
        </w:tc>
      </w:tr>
      <w:tr w:rsidR="00C81AF5">
        <w:trPr>
          <w:trHeight w:val="3406"/>
          <w:jc w:val="center"/>
        </w:trPr>
        <w:tc>
          <w:tcPr>
            <w:tcW w:w="411"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1</w:t>
            </w:r>
          </w:p>
        </w:tc>
        <w:tc>
          <w:tcPr>
            <w:tcW w:w="1034" w:type="dxa"/>
            <w:gridSpan w:val="2"/>
            <w:tcBorders>
              <w:top w:val="single" w:sz="4" w:space="0" w:color="auto"/>
              <w:left w:val="nil"/>
              <w:bottom w:val="single" w:sz="4" w:space="0" w:color="auto"/>
              <w:right w:val="single" w:sz="4" w:space="0" w:color="auto"/>
            </w:tcBorders>
            <w:vAlign w:val="center"/>
          </w:tcPr>
          <w:p w:rsidR="00C81AF5" w:rsidRDefault="00D96123" w:rsidP="008003AF">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受枣庄市卫</w:t>
            </w:r>
            <w:r w:rsidR="008003AF">
              <w:rPr>
                <w:rFonts w:asciiTheme="minorEastAsia" w:eastAsiaTheme="minorEastAsia" w:hAnsiTheme="minorEastAsia" w:cstheme="minorEastAsia" w:hint="eastAsia"/>
                <w:color w:val="000000" w:themeColor="text1"/>
                <w:sz w:val="18"/>
                <w:szCs w:val="18"/>
              </w:rPr>
              <w:t>生计生委委托在枣庄市范围内集中行使卫生和计划生育领域内行政处罚</w:t>
            </w:r>
            <w:r>
              <w:rPr>
                <w:rFonts w:asciiTheme="minorEastAsia" w:eastAsiaTheme="minorEastAsia" w:hAnsiTheme="minorEastAsia" w:cstheme="minorEastAsia" w:hint="eastAsia"/>
                <w:color w:val="000000" w:themeColor="text1"/>
                <w:sz w:val="18"/>
                <w:szCs w:val="18"/>
              </w:rPr>
              <w:t>等事项和相关工作</w:t>
            </w:r>
          </w:p>
        </w:tc>
        <w:tc>
          <w:tcPr>
            <w:tcW w:w="642"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行政辅助</w:t>
            </w:r>
          </w:p>
        </w:tc>
        <w:tc>
          <w:tcPr>
            <w:tcW w:w="1977" w:type="dxa"/>
            <w:tcBorders>
              <w:top w:val="single" w:sz="4" w:space="0" w:color="auto"/>
              <w:left w:val="nil"/>
              <w:bottom w:val="single" w:sz="4" w:space="0" w:color="auto"/>
              <w:right w:val="single" w:sz="4" w:space="0" w:color="auto"/>
            </w:tcBorders>
            <w:vAlign w:val="center"/>
          </w:tcPr>
          <w:p w:rsidR="00C81AF5" w:rsidRDefault="00D96123">
            <w:pPr>
              <w:numPr>
                <w:ilvl w:val="0"/>
                <w:numId w:val="1"/>
              </w:numP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枣庄市人民政府办公室关于印发枣庄市卫生和计划生育委员会（枣庄市中医药管理局）主要职责内设机构和人员编制规定的通知（枣政办发</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20</w:t>
            </w:r>
            <w:r>
              <w:rPr>
                <w:rFonts w:asciiTheme="minorEastAsia" w:eastAsiaTheme="minorEastAsia" w:hAnsiTheme="minorEastAsia" w:cstheme="minorEastAsia" w:hint="eastAsia"/>
                <w:color w:val="000000" w:themeColor="text1"/>
                <w:sz w:val="18"/>
                <w:szCs w:val="18"/>
              </w:rPr>
              <w:t>17</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61</w:t>
            </w:r>
            <w:r>
              <w:rPr>
                <w:rFonts w:asciiTheme="minorEastAsia" w:eastAsiaTheme="minorEastAsia" w:hAnsiTheme="minorEastAsia" w:cstheme="minorEastAsia" w:hint="eastAsia"/>
                <w:color w:val="000000" w:themeColor="text1"/>
                <w:sz w:val="18"/>
                <w:szCs w:val="18"/>
              </w:rPr>
              <w:t>号</w:t>
            </w:r>
            <w:r>
              <w:rPr>
                <w:rFonts w:asciiTheme="minorEastAsia" w:eastAsiaTheme="minorEastAsia" w:hAnsiTheme="minorEastAsia" w:cstheme="minorEastAsia" w:hint="eastAsia"/>
                <w:color w:val="000000" w:themeColor="text1"/>
                <w:sz w:val="18"/>
                <w:szCs w:val="18"/>
              </w:rPr>
              <w:t>）</w:t>
            </w:r>
          </w:p>
          <w:p w:rsidR="00C81AF5" w:rsidRDefault="00D96123">
            <w:pP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2</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行政执法委托协议书</w:t>
            </w:r>
          </w:p>
        </w:tc>
        <w:tc>
          <w:tcPr>
            <w:tcW w:w="1691" w:type="dxa"/>
            <w:tcBorders>
              <w:top w:val="single" w:sz="4" w:space="0" w:color="auto"/>
              <w:left w:val="nil"/>
              <w:bottom w:val="single" w:sz="4" w:space="0" w:color="auto"/>
              <w:right w:val="single" w:sz="4" w:space="0" w:color="auto"/>
            </w:tcBorders>
            <w:vAlign w:val="center"/>
          </w:tcPr>
          <w:p w:rsidR="00C81AF5" w:rsidRDefault="00D96123">
            <w:pP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以枣庄市卫生和计划生育委员会的名义行使下列监督管理职权：</w:t>
            </w:r>
            <w:r>
              <w:rPr>
                <w:rFonts w:asciiTheme="minorEastAsia" w:eastAsiaTheme="minorEastAsia" w:hAnsiTheme="minorEastAsia" w:cstheme="minorEastAsia" w:hint="eastAsia"/>
                <w:color w:val="000000" w:themeColor="text1"/>
                <w:sz w:val="18"/>
                <w:szCs w:val="18"/>
              </w:rPr>
              <w:t>1</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行政检查权；</w:t>
            </w:r>
            <w:r>
              <w:rPr>
                <w:rFonts w:asciiTheme="minorEastAsia" w:eastAsiaTheme="minorEastAsia" w:hAnsiTheme="minorEastAsia" w:cstheme="minorEastAsia" w:hint="eastAsia"/>
                <w:color w:val="000000" w:themeColor="text1"/>
                <w:sz w:val="18"/>
                <w:szCs w:val="18"/>
              </w:rPr>
              <w:t>2</w:t>
            </w:r>
            <w:r>
              <w:rPr>
                <w:rFonts w:asciiTheme="minorEastAsia" w:eastAsiaTheme="minorEastAsia" w:hAnsiTheme="minorEastAsia" w:cstheme="minorEastAsia" w:hint="eastAsia"/>
                <w:color w:val="000000" w:themeColor="text1"/>
                <w:sz w:val="18"/>
                <w:szCs w:val="18"/>
              </w:rPr>
              <w:t>、违法行为制止权；</w:t>
            </w:r>
            <w:r>
              <w:rPr>
                <w:rFonts w:asciiTheme="minorEastAsia" w:eastAsiaTheme="minorEastAsia" w:hAnsiTheme="minorEastAsia" w:cstheme="minorEastAsia" w:hint="eastAsia"/>
                <w:color w:val="000000" w:themeColor="text1"/>
                <w:sz w:val="18"/>
                <w:szCs w:val="18"/>
              </w:rPr>
              <w:t>3</w:t>
            </w:r>
            <w:r>
              <w:rPr>
                <w:rFonts w:asciiTheme="minorEastAsia" w:eastAsiaTheme="minorEastAsia" w:hAnsiTheme="minorEastAsia" w:cstheme="minorEastAsia" w:hint="eastAsia"/>
                <w:color w:val="000000" w:themeColor="text1"/>
                <w:sz w:val="18"/>
                <w:szCs w:val="18"/>
              </w:rPr>
              <w:t>、部分行政处罚权；</w:t>
            </w:r>
            <w:r>
              <w:rPr>
                <w:rFonts w:asciiTheme="minorEastAsia" w:eastAsiaTheme="minorEastAsia" w:hAnsiTheme="minorEastAsia" w:cstheme="minorEastAsia" w:hint="eastAsia"/>
                <w:color w:val="000000" w:themeColor="text1"/>
                <w:sz w:val="18"/>
                <w:szCs w:val="18"/>
              </w:rPr>
              <w:t>4</w:t>
            </w:r>
            <w:r>
              <w:rPr>
                <w:rFonts w:asciiTheme="minorEastAsia" w:eastAsiaTheme="minorEastAsia" w:hAnsiTheme="minorEastAsia" w:cstheme="minorEastAsia" w:hint="eastAsia"/>
                <w:color w:val="000000" w:themeColor="text1"/>
                <w:sz w:val="18"/>
                <w:szCs w:val="18"/>
              </w:rPr>
              <w:t>、提请行政处罚权；</w:t>
            </w:r>
            <w:r>
              <w:rPr>
                <w:rFonts w:asciiTheme="minorEastAsia" w:eastAsiaTheme="minorEastAsia" w:hAnsiTheme="minorEastAsia" w:cstheme="minorEastAsia" w:hint="eastAsia"/>
                <w:color w:val="000000" w:themeColor="text1"/>
                <w:sz w:val="18"/>
                <w:szCs w:val="18"/>
              </w:rPr>
              <w:t>5</w:t>
            </w:r>
            <w:r>
              <w:rPr>
                <w:rFonts w:asciiTheme="minorEastAsia" w:eastAsiaTheme="minorEastAsia" w:hAnsiTheme="minorEastAsia" w:cstheme="minorEastAsia" w:hint="eastAsia"/>
                <w:color w:val="000000" w:themeColor="text1"/>
                <w:sz w:val="18"/>
                <w:szCs w:val="18"/>
              </w:rPr>
              <w:t>、罚没物品处置权。</w:t>
            </w:r>
            <w:bookmarkStart w:id="0" w:name="_GoBack"/>
            <w:bookmarkEnd w:id="0"/>
          </w:p>
        </w:tc>
        <w:tc>
          <w:tcPr>
            <w:tcW w:w="773"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机关、事业单位、企业、社会组织、个人、其他组织</w:t>
            </w:r>
          </w:p>
        </w:tc>
        <w:tc>
          <w:tcPr>
            <w:tcW w:w="1438"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卫生监督一科</w:t>
            </w:r>
            <w:r>
              <w:rPr>
                <w:rFonts w:asciiTheme="minorEastAsia" w:eastAsiaTheme="minorEastAsia" w:hAnsiTheme="minorEastAsia" w:cstheme="minorEastAsia" w:hint="eastAsia"/>
                <w:color w:val="000000" w:themeColor="text1"/>
                <w:sz w:val="18"/>
                <w:szCs w:val="18"/>
              </w:rPr>
              <w:t>、卫生监督二科、卫生监督三科、卫生监督四科、卫生监督五科、</w:t>
            </w:r>
            <w:r>
              <w:rPr>
                <w:rFonts w:asciiTheme="minorEastAsia" w:eastAsiaTheme="minorEastAsia" w:hAnsiTheme="minorEastAsia" w:cstheme="minorEastAsia" w:hint="eastAsia"/>
                <w:color w:val="000000" w:themeColor="text1"/>
                <w:sz w:val="18"/>
                <w:szCs w:val="18"/>
              </w:rPr>
              <w:t>传染病监督科</w:t>
            </w:r>
            <w:r>
              <w:rPr>
                <w:rFonts w:asciiTheme="minorEastAsia" w:eastAsiaTheme="minorEastAsia" w:hAnsiTheme="minorEastAsia" w:cstheme="minorEastAsia" w:hint="eastAsia"/>
                <w:color w:val="000000" w:themeColor="text1"/>
                <w:sz w:val="18"/>
                <w:szCs w:val="18"/>
              </w:rPr>
              <w:t>、预防性卫生监督科、卫生许可受理审查科</w:t>
            </w:r>
          </w:p>
        </w:tc>
        <w:tc>
          <w:tcPr>
            <w:tcW w:w="1258"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枣庄市卫生和计划生育委员会</w:t>
            </w:r>
          </w:p>
        </w:tc>
        <w:tc>
          <w:tcPr>
            <w:tcW w:w="1125"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否</w:t>
            </w:r>
          </w:p>
        </w:tc>
        <w:tc>
          <w:tcPr>
            <w:tcW w:w="98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长期</w:t>
            </w:r>
          </w:p>
        </w:tc>
        <w:tc>
          <w:tcPr>
            <w:tcW w:w="89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24</w:t>
            </w:r>
            <w:r>
              <w:rPr>
                <w:rFonts w:asciiTheme="minorEastAsia" w:eastAsiaTheme="minorEastAsia" w:hAnsiTheme="minorEastAsia" w:cstheme="minorEastAsia" w:hint="eastAsia"/>
                <w:color w:val="000000" w:themeColor="text1"/>
                <w:sz w:val="18"/>
                <w:szCs w:val="18"/>
              </w:rPr>
              <w:t>00</w:t>
            </w:r>
            <w:r>
              <w:rPr>
                <w:rFonts w:asciiTheme="minorEastAsia" w:eastAsiaTheme="minorEastAsia" w:hAnsiTheme="minorEastAsia" w:cstheme="minorEastAsia" w:hint="eastAsia"/>
                <w:color w:val="000000" w:themeColor="text1"/>
                <w:sz w:val="18"/>
                <w:szCs w:val="18"/>
              </w:rPr>
              <w:t>户次</w:t>
            </w:r>
          </w:p>
        </w:tc>
        <w:tc>
          <w:tcPr>
            <w:tcW w:w="973"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有效开展</w:t>
            </w:r>
          </w:p>
        </w:tc>
        <w:tc>
          <w:tcPr>
            <w:tcW w:w="944"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3698617</w:t>
            </w:r>
          </w:p>
        </w:tc>
        <w:tc>
          <w:tcPr>
            <w:tcW w:w="344" w:type="dxa"/>
            <w:tcBorders>
              <w:top w:val="nil"/>
              <w:left w:val="nil"/>
              <w:bottom w:val="single" w:sz="4" w:space="0" w:color="auto"/>
              <w:right w:val="single" w:sz="4" w:space="0" w:color="auto"/>
            </w:tcBorders>
            <w:vAlign w:val="center"/>
          </w:tcPr>
          <w:p w:rsidR="00C81AF5" w:rsidRDefault="00C81AF5">
            <w:pPr>
              <w:jc w:val="center"/>
              <w:rPr>
                <w:rFonts w:asciiTheme="minorEastAsia" w:eastAsiaTheme="minorEastAsia" w:hAnsiTheme="minorEastAsia" w:cstheme="minorEastAsia"/>
                <w:color w:val="000000" w:themeColor="text1"/>
                <w:sz w:val="18"/>
                <w:szCs w:val="18"/>
              </w:rPr>
            </w:pPr>
          </w:p>
        </w:tc>
      </w:tr>
      <w:tr w:rsidR="00C81AF5">
        <w:trPr>
          <w:trHeight w:val="2988"/>
          <w:jc w:val="center"/>
        </w:trPr>
        <w:tc>
          <w:tcPr>
            <w:tcW w:w="411"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lastRenderedPageBreak/>
              <w:t>2</w:t>
            </w:r>
          </w:p>
        </w:tc>
        <w:tc>
          <w:tcPr>
            <w:tcW w:w="920"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法制</w:t>
            </w:r>
            <w:r>
              <w:rPr>
                <w:rFonts w:asciiTheme="minorEastAsia" w:eastAsiaTheme="minorEastAsia" w:hAnsiTheme="minorEastAsia" w:cstheme="minorEastAsia" w:hint="eastAsia"/>
                <w:color w:val="000000" w:themeColor="text1"/>
                <w:sz w:val="18"/>
                <w:szCs w:val="18"/>
              </w:rPr>
              <w:t>宣传与监督</w:t>
            </w:r>
            <w:r>
              <w:rPr>
                <w:rFonts w:asciiTheme="minorEastAsia" w:eastAsiaTheme="minorEastAsia" w:hAnsiTheme="minorEastAsia" w:cstheme="minorEastAsia" w:hint="eastAsia"/>
                <w:color w:val="000000" w:themeColor="text1"/>
                <w:sz w:val="18"/>
                <w:szCs w:val="18"/>
              </w:rPr>
              <w:t>稽查</w:t>
            </w:r>
          </w:p>
        </w:tc>
        <w:tc>
          <w:tcPr>
            <w:tcW w:w="756" w:type="dxa"/>
            <w:gridSpan w:val="2"/>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行政辅助</w:t>
            </w:r>
          </w:p>
        </w:tc>
        <w:tc>
          <w:tcPr>
            <w:tcW w:w="1977"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color w:val="000000" w:themeColor="text1"/>
                <w:sz w:val="18"/>
                <w:szCs w:val="18"/>
              </w:rPr>
              <w:t>关于进一步加强卫生计生综合监督行政执法工作的意见</w:t>
            </w:r>
            <w:r>
              <w:rPr>
                <w:rFonts w:asciiTheme="minorEastAsia" w:eastAsiaTheme="minorEastAsia" w:hAnsiTheme="minorEastAsia" w:cstheme="minorEastAsia" w:hint="eastAsia"/>
                <w:color w:val="000000" w:themeColor="text1"/>
                <w:sz w:val="18"/>
                <w:szCs w:val="18"/>
              </w:rPr>
              <w:t>》（国卫监督发</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20</w:t>
            </w:r>
            <w:r>
              <w:rPr>
                <w:rFonts w:asciiTheme="minorEastAsia" w:eastAsiaTheme="minorEastAsia" w:hAnsiTheme="minorEastAsia" w:cstheme="minorEastAsia" w:hint="eastAsia"/>
                <w:color w:val="000000" w:themeColor="text1"/>
                <w:sz w:val="18"/>
                <w:szCs w:val="18"/>
              </w:rPr>
              <w:t>15</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91</w:t>
            </w:r>
            <w:r>
              <w:rPr>
                <w:rFonts w:asciiTheme="minorEastAsia" w:eastAsiaTheme="minorEastAsia" w:hAnsiTheme="minorEastAsia" w:cstheme="minorEastAsia" w:hint="eastAsia"/>
                <w:color w:val="000000" w:themeColor="text1"/>
                <w:sz w:val="18"/>
                <w:szCs w:val="18"/>
              </w:rPr>
              <w:t>号）“二（四）”、《</w:t>
            </w:r>
            <w:r>
              <w:rPr>
                <w:rFonts w:asciiTheme="minorEastAsia" w:eastAsiaTheme="minorEastAsia" w:hAnsiTheme="minorEastAsia" w:cstheme="minorEastAsia"/>
                <w:color w:val="000000" w:themeColor="text1"/>
                <w:sz w:val="18"/>
                <w:szCs w:val="18"/>
              </w:rPr>
              <w:t>国家卫生计生委关于切实加强综合监督执法工作的指导意见</w:t>
            </w:r>
            <w:r>
              <w:rPr>
                <w:rFonts w:asciiTheme="minorEastAsia" w:eastAsiaTheme="minorEastAsia" w:hAnsiTheme="minorEastAsia" w:cstheme="minorEastAsia" w:hint="eastAsia"/>
                <w:color w:val="000000" w:themeColor="text1"/>
                <w:sz w:val="18"/>
                <w:szCs w:val="18"/>
              </w:rPr>
              <w:t>》（国卫监督发</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20</w:t>
            </w:r>
            <w:r>
              <w:rPr>
                <w:rFonts w:asciiTheme="minorEastAsia" w:eastAsiaTheme="minorEastAsia" w:hAnsiTheme="minorEastAsia" w:cstheme="minorEastAsia" w:hint="eastAsia"/>
                <w:color w:val="000000" w:themeColor="text1"/>
                <w:sz w:val="18"/>
                <w:szCs w:val="18"/>
              </w:rPr>
              <w:t>1</w:t>
            </w:r>
            <w:r>
              <w:rPr>
                <w:rFonts w:asciiTheme="minorEastAsia" w:eastAsiaTheme="minorEastAsia" w:hAnsiTheme="minorEastAsia" w:cstheme="minorEastAsia" w:hint="eastAsia"/>
                <w:color w:val="000000" w:themeColor="text1"/>
                <w:sz w:val="18"/>
                <w:szCs w:val="18"/>
              </w:rPr>
              <w:t>3</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40</w:t>
            </w:r>
            <w:r>
              <w:rPr>
                <w:rFonts w:asciiTheme="minorEastAsia" w:eastAsiaTheme="minorEastAsia" w:hAnsiTheme="minorEastAsia" w:cstheme="minorEastAsia" w:hint="eastAsia"/>
                <w:color w:val="000000" w:themeColor="text1"/>
                <w:sz w:val="18"/>
                <w:szCs w:val="18"/>
              </w:rPr>
              <w:t>号）“二（二）</w:t>
            </w:r>
            <w:r>
              <w:rPr>
                <w:rFonts w:asciiTheme="minorEastAsia" w:eastAsiaTheme="minorEastAsia" w:hAnsiTheme="minorEastAsia" w:cstheme="minorEastAsia" w:hint="eastAsia"/>
                <w:color w:val="000000" w:themeColor="text1"/>
                <w:sz w:val="18"/>
                <w:szCs w:val="18"/>
              </w:rPr>
              <w:t>9.10</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卫生部关于印发《卫生监督稽查工作规范的通知</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等。</w:t>
            </w:r>
          </w:p>
        </w:tc>
        <w:tc>
          <w:tcPr>
            <w:tcW w:w="1691"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1</w:t>
            </w:r>
            <w:r>
              <w:rPr>
                <w:rFonts w:asciiTheme="minorEastAsia" w:eastAsiaTheme="minorEastAsia" w:hAnsiTheme="minorEastAsia" w:cstheme="minorEastAsia" w:hint="eastAsia"/>
                <w:color w:val="000000" w:themeColor="text1"/>
                <w:sz w:val="18"/>
                <w:szCs w:val="18"/>
              </w:rPr>
              <w:t>、负责卫生监督稽查</w:t>
            </w:r>
            <w:r>
              <w:rPr>
                <w:rFonts w:asciiTheme="minorEastAsia" w:eastAsiaTheme="minorEastAsia" w:hAnsiTheme="minorEastAsia" w:cstheme="minorEastAsia" w:hint="eastAsia"/>
                <w:color w:val="000000" w:themeColor="text1"/>
                <w:sz w:val="18"/>
                <w:szCs w:val="18"/>
              </w:rPr>
              <w:t>工作</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2</w:t>
            </w:r>
            <w:r>
              <w:rPr>
                <w:rFonts w:asciiTheme="minorEastAsia" w:eastAsiaTheme="minorEastAsia" w:hAnsiTheme="minorEastAsia" w:cstheme="minorEastAsia" w:hint="eastAsia"/>
                <w:color w:val="000000" w:themeColor="text1"/>
                <w:sz w:val="18"/>
                <w:szCs w:val="18"/>
              </w:rPr>
              <w:t>组织开展</w:t>
            </w:r>
            <w:r>
              <w:rPr>
                <w:rFonts w:asciiTheme="minorEastAsia" w:eastAsiaTheme="minorEastAsia" w:hAnsiTheme="minorEastAsia" w:cstheme="minorEastAsia" w:hint="eastAsia"/>
                <w:color w:val="000000" w:themeColor="text1"/>
                <w:sz w:val="18"/>
                <w:szCs w:val="18"/>
              </w:rPr>
              <w:t>卫生监督员培训；</w:t>
            </w:r>
            <w:r>
              <w:rPr>
                <w:rFonts w:asciiTheme="minorEastAsia" w:eastAsiaTheme="minorEastAsia" w:hAnsiTheme="minorEastAsia" w:cstheme="minorEastAsia" w:hint="eastAsia"/>
                <w:color w:val="000000" w:themeColor="text1"/>
                <w:sz w:val="18"/>
                <w:szCs w:val="18"/>
              </w:rPr>
              <w:t>3</w:t>
            </w:r>
            <w:r>
              <w:rPr>
                <w:rFonts w:asciiTheme="minorEastAsia" w:eastAsiaTheme="minorEastAsia" w:hAnsiTheme="minorEastAsia" w:cstheme="minorEastAsia" w:hint="eastAsia"/>
                <w:color w:val="000000" w:themeColor="text1"/>
                <w:sz w:val="18"/>
                <w:szCs w:val="18"/>
              </w:rPr>
              <w:t>、负责</w:t>
            </w:r>
            <w:r>
              <w:rPr>
                <w:rFonts w:asciiTheme="minorEastAsia" w:eastAsiaTheme="minorEastAsia" w:hAnsiTheme="minorEastAsia" w:cstheme="minorEastAsia" w:hint="eastAsia"/>
                <w:color w:val="000000" w:themeColor="text1"/>
                <w:sz w:val="18"/>
                <w:szCs w:val="18"/>
              </w:rPr>
              <w:t>受理对卫生违法行为的投诉、举报</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4</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组织开展卫生法律法规宣传</w:t>
            </w:r>
            <w:r>
              <w:rPr>
                <w:rFonts w:asciiTheme="minorEastAsia" w:eastAsiaTheme="minorEastAsia" w:hAnsiTheme="minorEastAsia" w:cstheme="minorEastAsia" w:hint="eastAsia"/>
                <w:color w:val="000000" w:themeColor="text1"/>
                <w:sz w:val="18"/>
                <w:szCs w:val="18"/>
              </w:rPr>
              <w:t>。</w:t>
            </w:r>
          </w:p>
          <w:p w:rsidR="00C81AF5" w:rsidRDefault="00C81AF5">
            <w:pPr>
              <w:jc w:val="center"/>
              <w:rPr>
                <w:rFonts w:asciiTheme="minorEastAsia" w:eastAsiaTheme="minorEastAsia" w:hAnsiTheme="minorEastAsia" w:cstheme="minorEastAsia"/>
                <w:color w:val="000000" w:themeColor="text1"/>
                <w:sz w:val="18"/>
                <w:szCs w:val="18"/>
              </w:rPr>
            </w:pPr>
          </w:p>
        </w:tc>
        <w:tc>
          <w:tcPr>
            <w:tcW w:w="773"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机关、事业单位、企业、社会组织、个人、其他组织</w:t>
            </w:r>
          </w:p>
        </w:tc>
        <w:tc>
          <w:tcPr>
            <w:tcW w:w="1438"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法制与审验科</w:t>
            </w:r>
          </w:p>
        </w:tc>
        <w:tc>
          <w:tcPr>
            <w:tcW w:w="1258"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无</w:t>
            </w:r>
          </w:p>
        </w:tc>
        <w:tc>
          <w:tcPr>
            <w:tcW w:w="1125"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否</w:t>
            </w:r>
          </w:p>
        </w:tc>
        <w:tc>
          <w:tcPr>
            <w:tcW w:w="98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长期</w:t>
            </w:r>
          </w:p>
        </w:tc>
        <w:tc>
          <w:tcPr>
            <w:tcW w:w="89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不可量化</w:t>
            </w:r>
          </w:p>
        </w:tc>
        <w:tc>
          <w:tcPr>
            <w:tcW w:w="973"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有效开展</w:t>
            </w:r>
          </w:p>
        </w:tc>
        <w:tc>
          <w:tcPr>
            <w:tcW w:w="944"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3698609</w:t>
            </w:r>
          </w:p>
        </w:tc>
        <w:tc>
          <w:tcPr>
            <w:tcW w:w="344" w:type="dxa"/>
            <w:tcBorders>
              <w:top w:val="nil"/>
              <w:left w:val="nil"/>
              <w:bottom w:val="single" w:sz="4" w:space="0" w:color="auto"/>
              <w:right w:val="single" w:sz="4" w:space="0" w:color="auto"/>
            </w:tcBorders>
            <w:vAlign w:val="center"/>
          </w:tcPr>
          <w:p w:rsidR="00C81AF5" w:rsidRDefault="00C81AF5">
            <w:pPr>
              <w:jc w:val="center"/>
              <w:rPr>
                <w:rFonts w:ascii="仿宋_GB2312" w:eastAsia="仿宋_GB2312" w:hAnsi="宋体" w:cs="宋体"/>
                <w:color w:val="000000" w:themeColor="text1"/>
                <w:sz w:val="18"/>
                <w:szCs w:val="18"/>
              </w:rPr>
            </w:pPr>
          </w:p>
        </w:tc>
      </w:tr>
      <w:tr w:rsidR="00C81AF5">
        <w:trPr>
          <w:trHeight w:val="1208"/>
          <w:jc w:val="center"/>
        </w:trPr>
        <w:tc>
          <w:tcPr>
            <w:tcW w:w="411" w:type="dxa"/>
            <w:tcBorders>
              <w:top w:val="single" w:sz="4" w:space="0" w:color="auto"/>
              <w:left w:val="single" w:sz="4" w:space="0" w:color="auto"/>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w:t>
            </w:r>
          </w:p>
        </w:tc>
        <w:tc>
          <w:tcPr>
            <w:tcW w:w="920"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内部管理</w:t>
            </w:r>
          </w:p>
        </w:tc>
        <w:tc>
          <w:tcPr>
            <w:tcW w:w="756" w:type="dxa"/>
            <w:gridSpan w:val="2"/>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其他事项</w:t>
            </w:r>
          </w:p>
        </w:tc>
        <w:tc>
          <w:tcPr>
            <w:tcW w:w="1977"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相关规定</w:t>
            </w:r>
          </w:p>
        </w:tc>
        <w:tc>
          <w:tcPr>
            <w:tcW w:w="1691"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按照章程和有关规定开展的党务、纪检、人事、财务、工青妇等内部管理工作。</w:t>
            </w:r>
          </w:p>
        </w:tc>
        <w:tc>
          <w:tcPr>
            <w:tcW w:w="773" w:type="dxa"/>
            <w:tcBorders>
              <w:top w:val="nil"/>
              <w:left w:val="nil"/>
              <w:bottom w:val="single" w:sz="4" w:space="0" w:color="auto"/>
              <w:right w:val="single" w:sz="4" w:space="0" w:color="auto"/>
            </w:tcBorders>
            <w:vAlign w:val="center"/>
          </w:tcPr>
          <w:p w:rsidR="00C81AF5" w:rsidRDefault="00C81AF5">
            <w:pPr>
              <w:jc w:val="center"/>
              <w:rPr>
                <w:rFonts w:asciiTheme="minorEastAsia" w:eastAsiaTheme="minorEastAsia" w:hAnsiTheme="minorEastAsia" w:cstheme="minorEastAsia"/>
                <w:color w:val="000000" w:themeColor="text1"/>
                <w:sz w:val="18"/>
                <w:szCs w:val="18"/>
              </w:rPr>
            </w:pPr>
          </w:p>
        </w:tc>
        <w:tc>
          <w:tcPr>
            <w:tcW w:w="1438"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办公室、</w:t>
            </w:r>
            <w:r>
              <w:rPr>
                <w:rFonts w:asciiTheme="minorEastAsia" w:eastAsiaTheme="minorEastAsia" w:hAnsiTheme="minorEastAsia" w:cstheme="minorEastAsia" w:hint="eastAsia"/>
                <w:color w:val="000000" w:themeColor="text1"/>
                <w:sz w:val="18"/>
                <w:szCs w:val="18"/>
              </w:rPr>
              <w:t>人事科、</w:t>
            </w:r>
            <w:r>
              <w:rPr>
                <w:rFonts w:asciiTheme="minorEastAsia" w:eastAsiaTheme="minorEastAsia" w:hAnsiTheme="minorEastAsia" w:cstheme="minorEastAsia" w:hint="eastAsia"/>
                <w:color w:val="000000" w:themeColor="text1"/>
                <w:sz w:val="18"/>
                <w:szCs w:val="18"/>
              </w:rPr>
              <w:t>财务科</w:t>
            </w:r>
          </w:p>
        </w:tc>
        <w:tc>
          <w:tcPr>
            <w:tcW w:w="1258"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无</w:t>
            </w:r>
          </w:p>
        </w:tc>
        <w:tc>
          <w:tcPr>
            <w:tcW w:w="1125" w:type="dxa"/>
            <w:tcBorders>
              <w:top w:val="single" w:sz="4" w:space="0" w:color="auto"/>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否</w:t>
            </w:r>
          </w:p>
        </w:tc>
        <w:tc>
          <w:tcPr>
            <w:tcW w:w="98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长期</w:t>
            </w:r>
          </w:p>
        </w:tc>
        <w:tc>
          <w:tcPr>
            <w:tcW w:w="890"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不可量化</w:t>
            </w:r>
          </w:p>
        </w:tc>
        <w:tc>
          <w:tcPr>
            <w:tcW w:w="973"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有效开展</w:t>
            </w:r>
          </w:p>
        </w:tc>
        <w:tc>
          <w:tcPr>
            <w:tcW w:w="944" w:type="dxa"/>
            <w:tcBorders>
              <w:top w:val="nil"/>
              <w:left w:val="nil"/>
              <w:bottom w:val="single" w:sz="4" w:space="0" w:color="auto"/>
              <w:right w:val="single" w:sz="4" w:space="0" w:color="auto"/>
            </w:tcBorders>
            <w:vAlign w:val="center"/>
          </w:tcPr>
          <w:p w:rsidR="00C81AF5" w:rsidRDefault="00D96123">
            <w:pPr>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3698600</w:t>
            </w:r>
          </w:p>
        </w:tc>
        <w:tc>
          <w:tcPr>
            <w:tcW w:w="344" w:type="dxa"/>
            <w:tcBorders>
              <w:top w:val="nil"/>
              <w:left w:val="nil"/>
              <w:bottom w:val="single" w:sz="4" w:space="0" w:color="auto"/>
              <w:right w:val="single" w:sz="4" w:space="0" w:color="auto"/>
            </w:tcBorders>
            <w:vAlign w:val="center"/>
          </w:tcPr>
          <w:p w:rsidR="00C81AF5" w:rsidRDefault="00C81AF5">
            <w:pPr>
              <w:jc w:val="center"/>
              <w:rPr>
                <w:rFonts w:ascii="仿宋_GB2312" w:eastAsia="仿宋_GB2312" w:hAnsi="宋体" w:cs="宋体"/>
                <w:color w:val="000000" w:themeColor="text1"/>
                <w:sz w:val="18"/>
                <w:szCs w:val="18"/>
              </w:rPr>
            </w:pPr>
          </w:p>
        </w:tc>
      </w:tr>
      <w:tr w:rsidR="00C81AF5">
        <w:trPr>
          <w:trHeight w:val="776"/>
          <w:jc w:val="center"/>
        </w:trPr>
        <w:tc>
          <w:tcPr>
            <w:tcW w:w="411" w:type="dxa"/>
            <w:tcBorders>
              <w:top w:val="single" w:sz="4" w:space="0" w:color="auto"/>
              <w:left w:val="single" w:sz="4" w:space="0" w:color="auto"/>
              <w:bottom w:val="single" w:sz="4" w:space="0" w:color="auto"/>
              <w:right w:val="nil"/>
            </w:tcBorders>
            <w:vAlign w:val="bottom"/>
          </w:tcPr>
          <w:p w:rsidR="00C81AF5" w:rsidRDefault="00D96123">
            <w:pPr>
              <w:jc w:val="center"/>
              <w:rPr>
                <w:rFonts w:ascii="黑体" w:eastAsia="黑体" w:hAnsi="黑体" w:cs="宋体"/>
                <w:sz w:val="24"/>
                <w:szCs w:val="24"/>
              </w:rPr>
            </w:pPr>
            <w:r>
              <w:rPr>
                <w:rFonts w:ascii="黑体" w:eastAsia="黑体" w:hAnsi="黑体" w:cs="宋体" w:hint="eastAsia"/>
                <w:sz w:val="24"/>
                <w:szCs w:val="24"/>
              </w:rPr>
              <w:t>合计</w:t>
            </w:r>
          </w:p>
        </w:tc>
        <w:tc>
          <w:tcPr>
            <w:tcW w:w="14069"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C81AF5" w:rsidRDefault="00D96123">
            <w:pPr>
              <w:rPr>
                <w:rFonts w:ascii="仿宋_GB2312" w:eastAsia="仿宋_GB2312" w:hAnsi="宋体" w:cs="宋体"/>
                <w:sz w:val="28"/>
                <w:szCs w:val="28"/>
              </w:rPr>
            </w:pPr>
            <w:r>
              <w:rPr>
                <w:rFonts w:ascii="仿宋_GB2312" w:eastAsia="仿宋_GB2312" w:hAnsi="宋体" w:cs="宋体" w:hint="eastAsia"/>
                <w:sz w:val="28"/>
                <w:szCs w:val="28"/>
              </w:rPr>
              <w:t>共有业务事项</w:t>
            </w:r>
            <w:r>
              <w:rPr>
                <w:rFonts w:ascii="仿宋_GB2312" w:eastAsia="仿宋_GB2312" w:hAnsi="宋体" w:cs="宋体" w:hint="eastAsia"/>
                <w:sz w:val="28"/>
                <w:szCs w:val="28"/>
              </w:rPr>
              <w:t>3</w:t>
            </w:r>
            <w:r>
              <w:rPr>
                <w:rFonts w:ascii="仿宋_GB2312" w:eastAsia="仿宋_GB2312" w:hAnsi="宋体" w:cs="宋体" w:hint="eastAsia"/>
                <w:sz w:val="28"/>
                <w:szCs w:val="28"/>
              </w:rPr>
              <w:t>项，其中行政辅助事项</w:t>
            </w:r>
            <w:r>
              <w:rPr>
                <w:rFonts w:ascii="仿宋_GB2312" w:eastAsia="仿宋_GB2312" w:hAnsi="宋体" w:cs="宋体" w:hint="eastAsia"/>
                <w:sz w:val="28"/>
                <w:szCs w:val="28"/>
              </w:rPr>
              <w:t>2</w:t>
            </w:r>
            <w:r>
              <w:rPr>
                <w:rFonts w:ascii="仿宋_GB2312" w:eastAsia="仿宋_GB2312" w:hAnsi="宋体" w:cs="宋体" w:hint="eastAsia"/>
                <w:sz w:val="28"/>
                <w:szCs w:val="28"/>
              </w:rPr>
              <w:t>项，公益服务事项</w:t>
            </w:r>
            <w:r>
              <w:rPr>
                <w:rFonts w:ascii="仿宋_GB2312" w:eastAsia="仿宋_GB2312" w:hAnsi="宋体" w:cs="宋体"/>
                <w:sz w:val="28"/>
                <w:szCs w:val="28"/>
              </w:rPr>
              <w:t xml:space="preserve"> </w:t>
            </w:r>
            <w:r>
              <w:rPr>
                <w:rFonts w:ascii="仿宋_GB2312" w:eastAsia="仿宋_GB2312" w:hAnsi="宋体" w:cs="宋体" w:hint="eastAsia"/>
                <w:sz w:val="28"/>
                <w:szCs w:val="28"/>
              </w:rPr>
              <w:t>0</w:t>
            </w:r>
            <w:r>
              <w:rPr>
                <w:rFonts w:ascii="仿宋_GB2312" w:eastAsia="仿宋_GB2312" w:hAnsi="宋体" w:cs="宋体"/>
                <w:sz w:val="28"/>
                <w:szCs w:val="28"/>
              </w:rPr>
              <w:t xml:space="preserve">  </w:t>
            </w:r>
            <w:r>
              <w:rPr>
                <w:rFonts w:ascii="仿宋_GB2312" w:eastAsia="仿宋_GB2312" w:hAnsi="宋体" w:cs="宋体" w:hint="eastAsia"/>
                <w:sz w:val="28"/>
                <w:szCs w:val="28"/>
              </w:rPr>
              <w:t>项，经营服务</w:t>
            </w:r>
            <w:r>
              <w:rPr>
                <w:rFonts w:ascii="仿宋_GB2312" w:eastAsia="仿宋_GB2312" w:hAnsi="宋体" w:cs="宋体"/>
                <w:sz w:val="28"/>
                <w:szCs w:val="28"/>
              </w:rPr>
              <w:t xml:space="preserve">  </w:t>
            </w:r>
            <w:r>
              <w:rPr>
                <w:rFonts w:ascii="仿宋_GB2312" w:eastAsia="仿宋_GB2312" w:hAnsi="宋体" w:cs="宋体" w:hint="eastAsia"/>
                <w:sz w:val="28"/>
                <w:szCs w:val="28"/>
              </w:rPr>
              <w:t>0</w:t>
            </w:r>
            <w:r>
              <w:rPr>
                <w:rFonts w:ascii="仿宋_GB2312" w:eastAsia="仿宋_GB2312" w:hAnsi="宋体" w:cs="宋体"/>
                <w:sz w:val="28"/>
                <w:szCs w:val="28"/>
              </w:rPr>
              <w:t xml:space="preserve"> </w:t>
            </w:r>
            <w:r>
              <w:rPr>
                <w:rFonts w:ascii="仿宋_GB2312" w:eastAsia="仿宋_GB2312" w:hAnsi="宋体" w:cs="宋体" w:hint="eastAsia"/>
                <w:sz w:val="28"/>
                <w:szCs w:val="28"/>
              </w:rPr>
              <w:t>项</w:t>
            </w:r>
            <w:r>
              <w:rPr>
                <w:rFonts w:ascii="仿宋_GB2312" w:eastAsia="仿宋_GB2312" w:hAnsi="宋体" w:cs="宋体"/>
                <w:sz w:val="28"/>
                <w:szCs w:val="28"/>
              </w:rPr>
              <w:t>,</w:t>
            </w:r>
            <w:r>
              <w:rPr>
                <w:rFonts w:ascii="仿宋_GB2312" w:eastAsia="仿宋_GB2312" w:hAnsi="宋体" w:cs="宋体" w:hint="eastAsia"/>
                <w:sz w:val="28"/>
                <w:szCs w:val="28"/>
              </w:rPr>
              <w:t>其他事项</w:t>
            </w:r>
            <w:r>
              <w:rPr>
                <w:rFonts w:ascii="仿宋_GB2312" w:eastAsia="仿宋_GB2312" w:hAnsi="宋体" w:cs="宋体"/>
                <w:sz w:val="28"/>
                <w:szCs w:val="28"/>
              </w:rPr>
              <w:t xml:space="preserve"> </w:t>
            </w:r>
            <w:r>
              <w:rPr>
                <w:rFonts w:ascii="仿宋_GB2312" w:eastAsia="仿宋_GB2312" w:hAnsi="宋体" w:cs="宋体" w:hint="eastAsia"/>
                <w:sz w:val="28"/>
                <w:szCs w:val="28"/>
              </w:rPr>
              <w:t>1</w:t>
            </w:r>
            <w:r>
              <w:rPr>
                <w:rFonts w:ascii="仿宋_GB2312" w:eastAsia="仿宋_GB2312" w:hAnsi="宋体" w:cs="宋体"/>
                <w:sz w:val="28"/>
                <w:szCs w:val="28"/>
              </w:rPr>
              <w:t xml:space="preserve">  </w:t>
            </w:r>
            <w:r>
              <w:rPr>
                <w:rFonts w:ascii="仿宋_GB2312" w:eastAsia="仿宋_GB2312" w:hAnsi="宋体" w:cs="宋体" w:hint="eastAsia"/>
                <w:sz w:val="28"/>
                <w:szCs w:val="28"/>
              </w:rPr>
              <w:t>项。</w:t>
            </w:r>
          </w:p>
        </w:tc>
      </w:tr>
    </w:tbl>
    <w:p w:rsidR="00C81AF5" w:rsidRDefault="00D96123">
      <w:pPr>
        <w:spacing w:line="300" w:lineRule="exact"/>
        <w:ind w:rightChars="-630" w:right="-1386"/>
        <w:rPr>
          <w:rFonts w:eastAsia="仿宋_GB2312"/>
          <w:sz w:val="24"/>
          <w:szCs w:val="24"/>
        </w:rPr>
      </w:pPr>
      <w:r>
        <w:rPr>
          <w:rFonts w:eastAsia="仿宋_GB2312" w:hint="eastAsia"/>
          <w:sz w:val="24"/>
          <w:szCs w:val="24"/>
        </w:rPr>
        <w:t>事业单位填报人</w:t>
      </w:r>
      <w:r>
        <w:rPr>
          <w:rFonts w:eastAsia="仿宋_GB2312"/>
          <w:sz w:val="24"/>
          <w:szCs w:val="24"/>
        </w:rPr>
        <w:t>:</w:t>
      </w:r>
      <w:r>
        <w:rPr>
          <w:rFonts w:eastAsia="仿宋_GB2312" w:hint="eastAsia"/>
          <w:sz w:val="24"/>
          <w:szCs w:val="24"/>
        </w:rPr>
        <w:t>张显军</w:t>
      </w:r>
      <w:r>
        <w:rPr>
          <w:rFonts w:eastAsia="仿宋_GB2312"/>
          <w:sz w:val="24"/>
          <w:szCs w:val="24"/>
        </w:rPr>
        <w:t xml:space="preserve">                     </w:t>
      </w:r>
      <w:r>
        <w:rPr>
          <w:rFonts w:eastAsia="仿宋_GB2312" w:hint="eastAsia"/>
          <w:sz w:val="24"/>
          <w:szCs w:val="24"/>
        </w:rPr>
        <w:t>事业单位审核人</w:t>
      </w:r>
      <w:r>
        <w:rPr>
          <w:rFonts w:eastAsia="仿宋_GB2312"/>
          <w:sz w:val="24"/>
          <w:szCs w:val="24"/>
        </w:rPr>
        <w:t>:</w:t>
      </w:r>
      <w:r>
        <w:rPr>
          <w:rFonts w:eastAsia="仿宋_GB2312" w:hint="eastAsia"/>
          <w:sz w:val="24"/>
          <w:szCs w:val="24"/>
        </w:rPr>
        <w:t>陈钦明</w:t>
      </w:r>
      <w:r>
        <w:rPr>
          <w:rFonts w:eastAsia="仿宋_GB2312"/>
          <w:sz w:val="24"/>
          <w:szCs w:val="24"/>
        </w:rPr>
        <w:t xml:space="preserve">                    </w:t>
      </w:r>
      <w:r>
        <w:rPr>
          <w:rFonts w:eastAsia="仿宋_GB2312" w:hint="eastAsia"/>
          <w:sz w:val="24"/>
          <w:szCs w:val="24"/>
        </w:rPr>
        <w:t>主管部门审核人</w:t>
      </w:r>
      <w:r>
        <w:rPr>
          <w:rFonts w:eastAsia="仿宋_GB2312"/>
          <w:sz w:val="24"/>
          <w:szCs w:val="24"/>
        </w:rPr>
        <w:t>:</w:t>
      </w:r>
    </w:p>
    <w:p w:rsidR="00C81AF5" w:rsidRDefault="00D96123">
      <w:pPr>
        <w:rPr>
          <w:sz w:val="24"/>
          <w:szCs w:val="24"/>
        </w:rPr>
      </w:pPr>
      <w:r>
        <w:rPr>
          <w:rFonts w:eastAsia="仿宋_GB2312" w:hint="eastAsia"/>
          <w:sz w:val="24"/>
          <w:szCs w:val="24"/>
        </w:rPr>
        <w:t>联系电话</w:t>
      </w:r>
      <w:r>
        <w:rPr>
          <w:rFonts w:eastAsia="仿宋_GB2312"/>
          <w:sz w:val="24"/>
          <w:szCs w:val="24"/>
        </w:rPr>
        <w:t xml:space="preserve">: </w:t>
      </w:r>
      <w:r>
        <w:rPr>
          <w:rFonts w:eastAsia="仿宋_GB2312" w:hint="eastAsia"/>
          <w:sz w:val="24"/>
          <w:szCs w:val="24"/>
        </w:rPr>
        <w:t>3698600</w:t>
      </w:r>
      <w:r>
        <w:rPr>
          <w:rFonts w:eastAsia="仿宋_GB2312"/>
          <w:sz w:val="24"/>
          <w:szCs w:val="24"/>
        </w:rPr>
        <w:t xml:space="preserve">                         </w:t>
      </w:r>
      <w:r>
        <w:rPr>
          <w:rFonts w:eastAsia="仿宋_GB2312" w:hint="eastAsia"/>
          <w:sz w:val="24"/>
          <w:szCs w:val="24"/>
        </w:rPr>
        <w:t>联系电话</w:t>
      </w:r>
      <w:r>
        <w:rPr>
          <w:rFonts w:eastAsia="仿宋_GB2312"/>
          <w:sz w:val="24"/>
          <w:szCs w:val="24"/>
        </w:rPr>
        <w:t xml:space="preserve">: </w:t>
      </w:r>
      <w:r>
        <w:rPr>
          <w:rFonts w:eastAsia="仿宋_GB2312" w:hint="eastAsia"/>
          <w:sz w:val="24"/>
          <w:szCs w:val="24"/>
        </w:rPr>
        <w:t>3698609</w:t>
      </w:r>
      <w:r>
        <w:rPr>
          <w:rFonts w:eastAsia="仿宋_GB2312"/>
          <w:sz w:val="24"/>
          <w:szCs w:val="24"/>
        </w:rPr>
        <w:t xml:space="preserve">                      </w:t>
      </w:r>
      <w:r>
        <w:rPr>
          <w:rFonts w:eastAsia="仿宋_GB2312" w:hint="eastAsia"/>
          <w:sz w:val="24"/>
          <w:szCs w:val="24"/>
        </w:rPr>
        <w:t xml:space="preserve"> </w:t>
      </w:r>
      <w:r>
        <w:rPr>
          <w:rFonts w:eastAsia="仿宋_GB2312" w:hint="eastAsia"/>
          <w:sz w:val="24"/>
          <w:szCs w:val="24"/>
        </w:rPr>
        <w:t>联系电话</w:t>
      </w:r>
      <w:r>
        <w:rPr>
          <w:rFonts w:eastAsia="仿宋_GB2312"/>
          <w:sz w:val="24"/>
          <w:szCs w:val="24"/>
        </w:rPr>
        <w:t>:</w:t>
      </w:r>
    </w:p>
    <w:sectPr w:rsidR="00C81AF5" w:rsidSect="00C81AF5">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23" w:rsidRDefault="00D96123" w:rsidP="008003AF">
      <w:pPr>
        <w:spacing w:after="0"/>
      </w:pPr>
      <w:r>
        <w:separator/>
      </w:r>
    </w:p>
  </w:endnote>
  <w:endnote w:type="continuationSeparator" w:id="1">
    <w:p w:rsidR="00D96123" w:rsidRDefault="00D96123" w:rsidP="008003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roman"/>
    <w:pitch w:val="default"/>
    <w:sig w:usb0="00000001"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23" w:rsidRDefault="00D96123" w:rsidP="008003AF">
      <w:pPr>
        <w:spacing w:after="0"/>
      </w:pPr>
      <w:r>
        <w:separator/>
      </w:r>
    </w:p>
  </w:footnote>
  <w:footnote w:type="continuationSeparator" w:id="1">
    <w:p w:rsidR="00D96123" w:rsidRDefault="00D96123" w:rsidP="008003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5365"/>
    <w:multiLevelType w:val="singleLevel"/>
    <w:tmpl w:val="5A26536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4B8E"/>
    <w:rsid w:val="00131350"/>
    <w:rsid w:val="00272D7C"/>
    <w:rsid w:val="002E4072"/>
    <w:rsid w:val="003A4B8E"/>
    <w:rsid w:val="008003AF"/>
    <w:rsid w:val="00C81AF5"/>
    <w:rsid w:val="00D96123"/>
    <w:rsid w:val="00FE280D"/>
    <w:rsid w:val="02AE2AB8"/>
    <w:rsid w:val="04402C80"/>
    <w:rsid w:val="08907F09"/>
    <w:rsid w:val="0AC85DE9"/>
    <w:rsid w:val="0B395820"/>
    <w:rsid w:val="0BF65090"/>
    <w:rsid w:val="0DBA6779"/>
    <w:rsid w:val="0F1022FA"/>
    <w:rsid w:val="0FB52F53"/>
    <w:rsid w:val="10496359"/>
    <w:rsid w:val="1221304D"/>
    <w:rsid w:val="1539558D"/>
    <w:rsid w:val="16854DE7"/>
    <w:rsid w:val="16DF28AF"/>
    <w:rsid w:val="1E5F7A85"/>
    <w:rsid w:val="20BC590D"/>
    <w:rsid w:val="212F012B"/>
    <w:rsid w:val="21D5017E"/>
    <w:rsid w:val="21F2642B"/>
    <w:rsid w:val="227731E6"/>
    <w:rsid w:val="22D861BA"/>
    <w:rsid w:val="235E5E09"/>
    <w:rsid w:val="24180388"/>
    <w:rsid w:val="24A5180E"/>
    <w:rsid w:val="24BC11B2"/>
    <w:rsid w:val="25B52FF7"/>
    <w:rsid w:val="269A34D5"/>
    <w:rsid w:val="26C903DC"/>
    <w:rsid w:val="27A03BA9"/>
    <w:rsid w:val="27B46B91"/>
    <w:rsid w:val="282B5A5A"/>
    <w:rsid w:val="285550DD"/>
    <w:rsid w:val="29BE6122"/>
    <w:rsid w:val="29E463F9"/>
    <w:rsid w:val="2AC15A5E"/>
    <w:rsid w:val="2CE97289"/>
    <w:rsid w:val="2D7B37F9"/>
    <w:rsid w:val="2F087F0E"/>
    <w:rsid w:val="2F804820"/>
    <w:rsid w:val="2FF55BE7"/>
    <w:rsid w:val="318544F8"/>
    <w:rsid w:val="326E0B7C"/>
    <w:rsid w:val="32C30FF5"/>
    <w:rsid w:val="32F1733F"/>
    <w:rsid w:val="32F80D3C"/>
    <w:rsid w:val="3678347F"/>
    <w:rsid w:val="37660F5F"/>
    <w:rsid w:val="382B27EB"/>
    <w:rsid w:val="3901577E"/>
    <w:rsid w:val="391741AE"/>
    <w:rsid w:val="3952227E"/>
    <w:rsid w:val="3B280A13"/>
    <w:rsid w:val="3BA31A60"/>
    <w:rsid w:val="3BA427E3"/>
    <w:rsid w:val="3C294201"/>
    <w:rsid w:val="3C6217BA"/>
    <w:rsid w:val="3DE3090A"/>
    <w:rsid w:val="3E7C3135"/>
    <w:rsid w:val="40B61890"/>
    <w:rsid w:val="41885958"/>
    <w:rsid w:val="434A27BD"/>
    <w:rsid w:val="43981944"/>
    <w:rsid w:val="45862644"/>
    <w:rsid w:val="46E276DD"/>
    <w:rsid w:val="47853303"/>
    <w:rsid w:val="48652ACC"/>
    <w:rsid w:val="48EE7A6B"/>
    <w:rsid w:val="49303A27"/>
    <w:rsid w:val="49380C67"/>
    <w:rsid w:val="4B3829B0"/>
    <w:rsid w:val="4D0F7912"/>
    <w:rsid w:val="4EA13FA0"/>
    <w:rsid w:val="53005DE6"/>
    <w:rsid w:val="54C8622C"/>
    <w:rsid w:val="570E720D"/>
    <w:rsid w:val="58DA0023"/>
    <w:rsid w:val="5A483880"/>
    <w:rsid w:val="5AF363C5"/>
    <w:rsid w:val="5B8A1714"/>
    <w:rsid w:val="5EBA18CF"/>
    <w:rsid w:val="5F4B6370"/>
    <w:rsid w:val="5F6F40D1"/>
    <w:rsid w:val="5F8B51EB"/>
    <w:rsid w:val="60AA0AA6"/>
    <w:rsid w:val="61724770"/>
    <w:rsid w:val="635211A5"/>
    <w:rsid w:val="64A3088F"/>
    <w:rsid w:val="673F5790"/>
    <w:rsid w:val="69F34513"/>
    <w:rsid w:val="6AA24084"/>
    <w:rsid w:val="6B5073F3"/>
    <w:rsid w:val="6B824186"/>
    <w:rsid w:val="6CD33152"/>
    <w:rsid w:val="6CE1789A"/>
    <w:rsid w:val="6ED0682C"/>
    <w:rsid w:val="71A76988"/>
    <w:rsid w:val="73CC1E5D"/>
    <w:rsid w:val="767B700A"/>
    <w:rsid w:val="76DE47F8"/>
    <w:rsid w:val="783457E8"/>
    <w:rsid w:val="793E6317"/>
    <w:rsid w:val="797B5D6A"/>
    <w:rsid w:val="79D60B15"/>
    <w:rsid w:val="79DE3FD1"/>
    <w:rsid w:val="7B675254"/>
    <w:rsid w:val="7D8F75F4"/>
    <w:rsid w:val="7DC31364"/>
    <w:rsid w:val="7F195D44"/>
    <w:rsid w:val="7F311E78"/>
    <w:rsid w:val="7F695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AF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1AF5"/>
    <w:pPr>
      <w:tabs>
        <w:tab w:val="center" w:pos="4153"/>
        <w:tab w:val="right" w:pos="8306"/>
      </w:tabs>
    </w:pPr>
    <w:rPr>
      <w:sz w:val="18"/>
      <w:szCs w:val="18"/>
    </w:rPr>
  </w:style>
  <w:style w:type="paragraph" w:styleId="a4">
    <w:name w:val="header"/>
    <w:basedOn w:val="a"/>
    <w:link w:val="Char"/>
    <w:qFormat/>
    <w:rsid w:val="00C81AF5"/>
    <w:pPr>
      <w:pBdr>
        <w:bottom w:val="single" w:sz="6" w:space="1" w:color="auto"/>
      </w:pBdr>
      <w:tabs>
        <w:tab w:val="center" w:pos="4153"/>
        <w:tab w:val="right" w:pos="8306"/>
      </w:tabs>
      <w:jc w:val="center"/>
    </w:pPr>
    <w:rPr>
      <w:sz w:val="18"/>
      <w:szCs w:val="18"/>
    </w:rPr>
  </w:style>
  <w:style w:type="character" w:styleId="a5">
    <w:name w:val="page number"/>
    <w:basedOn w:val="a0"/>
    <w:qFormat/>
    <w:rsid w:val="00C81AF5"/>
    <w:rPr>
      <w:rFonts w:cs="Times New Roman"/>
    </w:rPr>
  </w:style>
  <w:style w:type="character" w:styleId="a6">
    <w:name w:val="FollowedHyperlink"/>
    <w:basedOn w:val="a0"/>
    <w:qFormat/>
    <w:rsid w:val="00C81AF5"/>
    <w:rPr>
      <w:color w:val="000000"/>
      <w:sz w:val="19"/>
      <w:szCs w:val="19"/>
      <w:u w:val="none"/>
    </w:rPr>
  </w:style>
  <w:style w:type="character" w:styleId="a7">
    <w:name w:val="Hyperlink"/>
    <w:basedOn w:val="a0"/>
    <w:qFormat/>
    <w:rsid w:val="00C81AF5"/>
    <w:rPr>
      <w:color w:val="000000"/>
      <w:sz w:val="19"/>
      <w:szCs w:val="19"/>
      <w:u w:val="none"/>
    </w:rPr>
  </w:style>
  <w:style w:type="character" w:customStyle="1" w:styleId="layui-layer-tabnow">
    <w:name w:val="layui-layer-tabnow"/>
    <w:basedOn w:val="a0"/>
    <w:qFormat/>
    <w:rsid w:val="00C81AF5"/>
    <w:rPr>
      <w:bdr w:val="single" w:sz="6" w:space="0" w:color="CCCCCC"/>
      <w:shd w:val="clear" w:color="auto" w:fill="FFFFFF"/>
    </w:rPr>
  </w:style>
  <w:style w:type="character" w:customStyle="1" w:styleId="first-child">
    <w:name w:val="first-child"/>
    <w:basedOn w:val="a0"/>
    <w:qFormat/>
    <w:rsid w:val="00C81AF5"/>
  </w:style>
  <w:style w:type="character" w:customStyle="1" w:styleId="Char">
    <w:name w:val="页眉 Char"/>
    <w:basedOn w:val="a0"/>
    <w:link w:val="a4"/>
    <w:qFormat/>
    <w:rsid w:val="00C81AF5"/>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Company>www.deepin.org</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wiwrsk</cp:lastModifiedBy>
  <cp:revision>2</cp:revision>
  <cp:lastPrinted>2017-12-06T02:15:00Z</cp:lastPrinted>
  <dcterms:created xsi:type="dcterms:W3CDTF">2018-03-05T06:14:00Z</dcterms:created>
  <dcterms:modified xsi:type="dcterms:W3CDTF">2018-03-05T06:14:00Z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